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A24B736" w14:textId="77777777" w:rsidR="008A3A7A" w:rsidRPr="00870645" w:rsidRDefault="008A3A7A" w:rsidP="63AE7A95">
      <w:pPr>
        <w:jc w:val="both"/>
        <w:rPr>
          <w:rFonts w:ascii="Arial" w:eastAsia="Arial" w:hAnsi="Arial" w:cs="Arial"/>
        </w:rPr>
      </w:pPr>
    </w:p>
    <w:tbl>
      <w:tblPr>
        <w:tblW w:w="9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00" w:firstRow="0" w:lastRow="0" w:firstColumn="0" w:lastColumn="0" w:noHBand="0" w:noVBand="0"/>
      </w:tblPr>
      <w:tblGrid>
        <w:gridCol w:w="2475"/>
        <w:gridCol w:w="2475"/>
        <w:gridCol w:w="2970"/>
        <w:gridCol w:w="1980"/>
      </w:tblGrid>
      <w:tr w:rsidR="00870645" w:rsidRPr="004E5DFE" w14:paraId="4BBE7638" w14:textId="77777777" w:rsidTr="2117D5F1">
        <w:trPr>
          <w:jc w:val="center"/>
        </w:trPr>
        <w:tc>
          <w:tcPr>
            <w:tcW w:w="2475" w:type="dxa"/>
            <w:shd w:val="clear" w:color="auto" w:fill="FFFFFF" w:themeFill="background1"/>
          </w:tcPr>
          <w:p w14:paraId="1D958E28" w14:textId="77777777" w:rsidR="0000066C" w:rsidRPr="004E5DFE" w:rsidRDefault="0000066C" w:rsidP="2117D5F1">
            <w:pPr>
              <w:jc w:val="center"/>
              <w:rPr>
                <w:rFonts w:ascii="Avenir Book" w:eastAsia="Avenir Next LT Pro" w:hAnsi="Avenir Book" w:cs="Avenir Next LT Pro"/>
                <w:b/>
                <w:bCs/>
              </w:rPr>
            </w:pPr>
          </w:p>
          <w:p w14:paraId="0D7B6409" w14:textId="77777777" w:rsidR="0000066C" w:rsidRPr="004E5DFE" w:rsidRDefault="2117D5F1" w:rsidP="2117D5F1">
            <w:pPr>
              <w:jc w:val="center"/>
              <w:rPr>
                <w:rFonts w:ascii="Avenir Book" w:eastAsia="Avenir Next LT Pro" w:hAnsi="Avenir Book" w:cs="Avenir Next LT Pro"/>
                <w:b/>
                <w:bCs/>
              </w:rPr>
            </w:pPr>
            <w:r w:rsidRPr="004E5DFE">
              <w:rPr>
                <w:rFonts w:ascii="Avenir Book" w:eastAsia="Avenir Next LT Pro" w:hAnsi="Avenir Book" w:cs="Avenir Next LT Pro"/>
                <w:b/>
                <w:bCs/>
              </w:rPr>
              <w:t>Policy Title</w:t>
            </w:r>
          </w:p>
        </w:tc>
        <w:tc>
          <w:tcPr>
            <w:tcW w:w="2475" w:type="dxa"/>
            <w:shd w:val="clear" w:color="auto" w:fill="FFFFFF" w:themeFill="background1"/>
          </w:tcPr>
          <w:p w14:paraId="51B95608" w14:textId="77777777" w:rsidR="0000066C" w:rsidRPr="004E5DFE" w:rsidRDefault="0000066C" w:rsidP="2117D5F1">
            <w:pPr>
              <w:jc w:val="center"/>
              <w:rPr>
                <w:rFonts w:ascii="Avenir Book" w:eastAsia="Avenir Next LT Pro" w:hAnsi="Avenir Book" w:cs="Avenir Next LT Pro"/>
                <w:b/>
                <w:bCs/>
              </w:rPr>
            </w:pPr>
          </w:p>
          <w:p w14:paraId="4E26438D" w14:textId="77777777" w:rsidR="0000066C" w:rsidRPr="004E5DFE" w:rsidRDefault="2117D5F1" w:rsidP="2117D5F1">
            <w:pPr>
              <w:jc w:val="center"/>
              <w:rPr>
                <w:rFonts w:ascii="Avenir Book" w:eastAsia="Avenir Next LT Pro" w:hAnsi="Avenir Book" w:cs="Avenir Next LT Pro"/>
                <w:b/>
                <w:bCs/>
              </w:rPr>
            </w:pPr>
            <w:r w:rsidRPr="004E5DFE">
              <w:rPr>
                <w:rFonts w:ascii="Avenir Book" w:eastAsia="Avenir Next LT Pro" w:hAnsi="Avenir Book" w:cs="Avenir Next LT Pro"/>
                <w:b/>
                <w:bCs/>
              </w:rPr>
              <w:t>Staffing</w:t>
            </w:r>
          </w:p>
        </w:tc>
        <w:tc>
          <w:tcPr>
            <w:tcW w:w="2970" w:type="dxa"/>
            <w:shd w:val="clear" w:color="auto" w:fill="FFFFFF" w:themeFill="background1"/>
          </w:tcPr>
          <w:p w14:paraId="2CFA5F7A" w14:textId="77777777" w:rsidR="0000066C" w:rsidRPr="004E5DFE" w:rsidRDefault="0000066C" w:rsidP="2117D5F1">
            <w:pPr>
              <w:jc w:val="center"/>
              <w:rPr>
                <w:rFonts w:ascii="Avenir Book" w:eastAsia="Avenir Next LT Pro" w:hAnsi="Avenir Book" w:cs="Avenir Next LT Pro"/>
                <w:b/>
                <w:bCs/>
              </w:rPr>
            </w:pPr>
          </w:p>
          <w:p w14:paraId="1C2D8A56" w14:textId="77777777" w:rsidR="0000066C" w:rsidRPr="004E5DFE" w:rsidRDefault="2117D5F1" w:rsidP="2117D5F1">
            <w:pPr>
              <w:jc w:val="center"/>
              <w:rPr>
                <w:rFonts w:ascii="Avenir Book" w:eastAsia="Avenir Next LT Pro" w:hAnsi="Avenir Book" w:cs="Avenir Next LT Pro"/>
                <w:b/>
                <w:bCs/>
              </w:rPr>
            </w:pPr>
            <w:r w:rsidRPr="004E5DFE">
              <w:rPr>
                <w:rFonts w:ascii="Avenir Book" w:eastAsia="Avenir Next LT Pro" w:hAnsi="Avenir Book" w:cs="Avenir Next LT Pro"/>
                <w:b/>
                <w:bCs/>
              </w:rPr>
              <w:t>Date Implemented</w:t>
            </w:r>
          </w:p>
          <w:p w14:paraId="78B96A34" w14:textId="05A5D25A" w:rsidR="0000066C" w:rsidRPr="004E5DFE" w:rsidRDefault="2117D5F1" w:rsidP="004E5DFE">
            <w:pPr>
              <w:jc w:val="center"/>
              <w:rPr>
                <w:rFonts w:ascii="Avenir Book" w:eastAsia="Avenir Next LT Pro" w:hAnsi="Avenir Book" w:cs="Avenir Next LT Pro"/>
                <w:b/>
                <w:bCs/>
              </w:rPr>
            </w:pPr>
            <w:r w:rsidRPr="004E5DFE">
              <w:rPr>
                <w:rFonts w:ascii="Avenir Book" w:eastAsia="Avenir Next LT Pro" w:hAnsi="Avenir Book" w:cs="Avenir Next LT Pro"/>
                <w:b/>
                <w:bCs/>
              </w:rPr>
              <w:t>or Date of Last Review</w:t>
            </w:r>
          </w:p>
        </w:tc>
        <w:tc>
          <w:tcPr>
            <w:tcW w:w="1980" w:type="dxa"/>
            <w:shd w:val="clear" w:color="auto" w:fill="FFFFFF" w:themeFill="background1"/>
          </w:tcPr>
          <w:p w14:paraId="14A959C9" w14:textId="2B12B9CD" w:rsidR="0000066C" w:rsidRPr="004E5DFE" w:rsidRDefault="0000066C" w:rsidP="2117D5F1">
            <w:pPr>
              <w:jc w:val="center"/>
              <w:rPr>
                <w:rFonts w:ascii="Avenir Book" w:eastAsia="Avenir Next LT Pro" w:hAnsi="Avenir Book" w:cs="Avenir Next LT Pro"/>
                <w:b/>
                <w:bCs/>
              </w:rPr>
            </w:pPr>
          </w:p>
          <w:p w14:paraId="7C2C54CF" w14:textId="7F4CB524" w:rsidR="0000066C" w:rsidRPr="004E5DFE" w:rsidRDefault="2117D5F1" w:rsidP="004E5DFE">
            <w:pPr>
              <w:rPr>
                <w:rFonts w:ascii="Avenir Book" w:eastAsia="Avenir Next LT Pro" w:hAnsi="Avenir Book" w:cs="Avenir Next LT Pro"/>
                <w:b/>
                <w:bCs/>
              </w:rPr>
            </w:pPr>
            <w:r w:rsidRPr="004E5DFE">
              <w:rPr>
                <w:rFonts w:ascii="Avenir Book" w:eastAsia="Avenir Next LT Pro" w:hAnsi="Avenir Book" w:cs="Avenir Next LT Pro"/>
                <w:b/>
                <w:bCs/>
              </w:rPr>
              <w:t>Jan</w:t>
            </w:r>
            <w:r w:rsidR="004E5DFE">
              <w:rPr>
                <w:rFonts w:ascii="Avenir Book" w:eastAsia="Avenir Next LT Pro" w:hAnsi="Avenir Book" w:cs="Avenir Next LT Pro"/>
                <w:b/>
                <w:bCs/>
              </w:rPr>
              <w:t>uary</w:t>
            </w:r>
            <w:r w:rsidRPr="004E5DFE">
              <w:rPr>
                <w:rFonts w:ascii="Avenir Book" w:eastAsia="Avenir Next LT Pro" w:hAnsi="Avenir Book" w:cs="Avenir Next LT Pro"/>
                <w:b/>
                <w:bCs/>
              </w:rPr>
              <w:t xml:space="preserve"> 2020</w:t>
            </w:r>
          </w:p>
        </w:tc>
      </w:tr>
      <w:tr w:rsidR="00870645" w:rsidRPr="004E5DFE" w14:paraId="6BFA000F" w14:textId="77777777" w:rsidTr="2117D5F1">
        <w:trPr>
          <w:jc w:val="center"/>
        </w:trPr>
        <w:tc>
          <w:tcPr>
            <w:tcW w:w="2475" w:type="dxa"/>
            <w:shd w:val="clear" w:color="auto" w:fill="FFFFFF" w:themeFill="background1"/>
          </w:tcPr>
          <w:p w14:paraId="64CA2745" w14:textId="77777777" w:rsidR="0000066C" w:rsidRPr="004E5DFE" w:rsidRDefault="0000066C" w:rsidP="2117D5F1">
            <w:pPr>
              <w:jc w:val="center"/>
              <w:rPr>
                <w:rFonts w:ascii="Avenir Book" w:eastAsia="Avenir Next LT Pro" w:hAnsi="Avenir Book" w:cs="Avenir Next LT Pro"/>
                <w:b/>
                <w:bCs/>
              </w:rPr>
            </w:pPr>
          </w:p>
          <w:p w14:paraId="62199898" w14:textId="458387E2" w:rsidR="0000066C" w:rsidRPr="004E5DFE" w:rsidRDefault="2117D5F1" w:rsidP="004E5DFE">
            <w:pPr>
              <w:jc w:val="center"/>
              <w:rPr>
                <w:rFonts w:ascii="Avenir Book" w:eastAsia="Avenir Next LT Pro" w:hAnsi="Avenir Book" w:cs="Avenir Next LT Pro"/>
                <w:b/>
                <w:bCs/>
              </w:rPr>
            </w:pPr>
            <w:r w:rsidRPr="004E5DFE">
              <w:rPr>
                <w:rFonts w:ascii="Avenir Book" w:eastAsia="Avenir Next LT Pro" w:hAnsi="Avenir Book" w:cs="Avenir Next LT Pro"/>
                <w:b/>
                <w:bCs/>
              </w:rPr>
              <w:t>CQC KLOE Reference</w:t>
            </w:r>
          </w:p>
        </w:tc>
        <w:tc>
          <w:tcPr>
            <w:tcW w:w="2475" w:type="dxa"/>
            <w:shd w:val="clear" w:color="auto" w:fill="FFFFFF" w:themeFill="background1"/>
          </w:tcPr>
          <w:p w14:paraId="0AFFDE88" w14:textId="77777777" w:rsidR="002F0865" w:rsidRPr="004E5DFE" w:rsidRDefault="002F0865" w:rsidP="2117D5F1">
            <w:pPr>
              <w:jc w:val="center"/>
              <w:rPr>
                <w:rFonts w:ascii="Avenir Book" w:eastAsia="Avenir Next LT Pro" w:hAnsi="Avenir Book" w:cs="Avenir Next LT Pro"/>
                <w:b/>
                <w:bCs/>
              </w:rPr>
            </w:pPr>
          </w:p>
          <w:p w14:paraId="1508BCAF" w14:textId="77777777" w:rsidR="0000066C" w:rsidRPr="004E5DFE" w:rsidRDefault="2117D5F1" w:rsidP="2117D5F1">
            <w:pPr>
              <w:jc w:val="center"/>
              <w:rPr>
                <w:rFonts w:ascii="Avenir Book" w:eastAsia="Avenir Next LT Pro" w:hAnsi="Avenir Book" w:cs="Avenir Next LT Pro"/>
                <w:b/>
                <w:bCs/>
              </w:rPr>
            </w:pPr>
            <w:r w:rsidRPr="004E5DFE">
              <w:rPr>
                <w:rFonts w:ascii="Avenir Book" w:eastAsia="Avenir Next LT Pro" w:hAnsi="Avenir Book" w:cs="Avenir Next LT Pro"/>
                <w:b/>
                <w:bCs/>
              </w:rPr>
              <w:t>Safe</w:t>
            </w:r>
          </w:p>
        </w:tc>
        <w:tc>
          <w:tcPr>
            <w:tcW w:w="2970" w:type="dxa"/>
            <w:shd w:val="clear" w:color="auto" w:fill="FFFFFF" w:themeFill="background1"/>
          </w:tcPr>
          <w:p w14:paraId="0B3B3EAC" w14:textId="77777777" w:rsidR="0000066C" w:rsidRPr="004E5DFE" w:rsidRDefault="0000066C" w:rsidP="2117D5F1">
            <w:pPr>
              <w:jc w:val="center"/>
              <w:rPr>
                <w:rFonts w:ascii="Avenir Book" w:eastAsia="Avenir Next LT Pro" w:hAnsi="Avenir Book" w:cs="Avenir Next LT Pro"/>
                <w:b/>
                <w:bCs/>
              </w:rPr>
            </w:pPr>
          </w:p>
          <w:p w14:paraId="7AE00FB1" w14:textId="77777777" w:rsidR="0000066C" w:rsidRPr="004E5DFE" w:rsidRDefault="2117D5F1" w:rsidP="2117D5F1">
            <w:pPr>
              <w:jc w:val="center"/>
              <w:rPr>
                <w:rFonts w:ascii="Avenir Book" w:eastAsia="Avenir Next LT Pro" w:hAnsi="Avenir Book" w:cs="Avenir Next LT Pro"/>
                <w:b/>
                <w:bCs/>
              </w:rPr>
            </w:pPr>
            <w:r w:rsidRPr="004E5DFE">
              <w:rPr>
                <w:rFonts w:ascii="Avenir Book" w:eastAsia="Avenir Next LT Pro" w:hAnsi="Avenir Book" w:cs="Avenir Next LT Pro"/>
                <w:b/>
                <w:bCs/>
              </w:rPr>
              <w:t>Date of Next Review</w:t>
            </w:r>
          </w:p>
        </w:tc>
        <w:tc>
          <w:tcPr>
            <w:tcW w:w="1980" w:type="dxa"/>
            <w:shd w:val="clear" w:color="auto" w:fill="FFFFFF" w:themeFill="background1"/>
          </w:tcPr>
          <w:p w14:paraId="09725645" w14:textId="02F55845" w:rsidR="0000066C" w:rsidRPr="004E5DFE" w:rsidRDefault="0000066C" w:rsidP="2117D5F1">
            <w:pPr>
              <w:jc w:val="center"/>
              <w:rPr>
                <w:rFonts w:ascii="Avenir Book" w:eastAsia="Avenir Next LT Pro" w:hAnsi="Avenir Book" w:cs="Avenir Next LT Pro"/>
                <w:b/>
                <w:bCs/>
              </w:rPr>
            </w:pPr>
          </w:p>
          <w:p w14:paraId="00C6F6E3" w14:textId="3ACA68FD" w:rsidR="0000066C" w:rsidRPr="004E5DFE" w:rsidRDefault="2117D5F1" w:rsidP="004E5DFE">
            <w:pPr>
              <w:rPr>
                <w:rFonts w:ascii="Avenir Book" w:eastAsia="Avenir Next LT Pro" w:hAnsi="Avenir Book" w:cs="Avenir Next LT Pro"/>
                <w:b/>
                <w:bCs/>
              </w:rPr>
            </w:pPr>
            <w:r w:rsidRPr="004E5DFE">
              <w:rPr>
                <w:rFonts w:ascii="Avenir Book" w:eastAsia="Avenir Next LT Pro" w:hAnsi="Avenir Book" w:cs="Avenir Next LT Pro"/>
                <w:b/>
                <w:bCs/>
              </w:rPr>
              <w:t>Jan</w:t>
            </w:r>
            <w:r w:rsidR="004E5DFE">
              <w:rPr>
                <w:rFonts w:ascii="Avenir Book" w:eastAsia="Avenir Next LT Pro" w:hAnsi="Avenir Book" w:cs="Avenir Next LT Pro"/>
                <w:b/>
                <w:bCs/>
              </w:rPr>
              <w:t>uary</w:t>
            </w:r>
            <w:r w:rsidRPr="004E5DFE">
              <w:rPr>
                <w:rFonts w:ascii="Avenir Book" w:eastAsia="Avenir Next LT Pro" w:hAnsi="Avenir Book" w:cs="Avenir Next LT Pro"/>
                <w:b/>
                <w:bCs/>
              </w:rPr>
              <w:t xml:space="preserve"> 2022</w:t>
            </w:r>
          </w:p>
        </w:tc>
      </w:tr>
    </w:tbl>
    <w:p w14:paraId="70E135FC" w14:textId="77777777" w:rsidR="0000066C" w:rsidRPr="004E5DFE" w:rsidRDefault="0000066C" w:rsidP="2117D5F1">
      <w:pPr>
        <w:jc w:val="both"/>
        <w:rPr>
          <w:rFonts w:ascii="Avenir Book" w:eastAsia="Avenir Next LT Pro" w:hAnsi="Avenir Book" w:cs="Avenir Next LT Pro"/>
          <w:b/>
          <w:bCs/>
        </w:rPr>
      </w:pPr>
    </w:p>
    <w:p w14:paraId="0AE0F791" w14:textId="77777777" w:rsidR="00A22D0E" w:rsidRPr="004E5DFE" w:rsidRDefault="2117D5F1" w:rsidP="2117D5F1">
      <w:pPr>
        <w:jc w:val="both"/>
        <w:rPr>
          <w:rFonts w:ascii="Avenir Book" w:eastAsia="Avenir Next LT Pro" w:hAnsi="Avenir Book" w:cs="Avenir Next LT Pro"/>
          <w:b/>
          <w:bCs/>
        </w:rPr>
      </w:pPr>
      <w:r w:rsidRPr="004E5DFE">
        <w:rPr>
          <w:rFonts w:ascii="Avenir Book" w:eastAsia="Avenir Next LT Pro" w:hAnsi="Avenir Book" w:cs="Avenir Next LT Pro"/>
          <w:b/>
          <w:bCs/>
        </w:rPr>
        <w:t>Policy</w:t>
      </w:r>
    </w:p>
    <w:p w14:paraId="73862241" w14:textId="77777777" w:rsidR="000F7298" w:rsidRPr="004E5DFE" w:rsidRDefault="000F7298" w:rsidP="2117D5F1">
      <w:pPr>
        <w:jc w:val="both"/>
        <w:rPr>
          <w:rFonts w:ascii="Avenir Book" w:eastAsia="Avenir Next LT Pro" w:hAnsi="Avenir Book" w:cs="Avenir Next LT Pro"/>
          <w:b/>
          <w:bCs/>
        </w:rPr>
      </w:pPr>
    </w:p>
    <w:p w14:paraId="7BDD1ABC" w14:textId="77777777" w:rsidR="000F7298" w:rsidRPr="004E5DFE" w:rsidRDefault="2117D5F1" w:rsidP="2117D5F1">
      <w:pPr>
        <w:jc w:val="center"/>
        <w:rPr>
          <w:rFonts w:ascii="Avenir Book" w:eastAsia="Avenir Next LT Pro" w:hAnsi="Avenir Book" w:cs="Avenir Next LT Pro"/>
          <w:b/>
          <w:bCs/>
          <w:i/>
          <w:iCs/>
        </w:rPr>
      </w:pPr>
      <w:r w:rsidRPr="004E5DFE">
        <w:rPr>
          <w:rFonts w:ascii="Avenir Book" w:eastAsia="Avenir Next LT Pro" w:hAnsi="Avenir Book" w:cs="Avenir Next LT Pro"/>
          <w:b/>
          <w:bCs/>
          <w:i/>
          <w:iCs/>
        </w:rPr>
        <w:t>Regulation 18 of the Health and Social Care Act 2008 (Regulated Activities) Regulations 2014 states:</w:t>
      </w:r>
    </w:p>
    <w:p w14:paraId="6C5799B4" w14:textId="77777777" w:rsidR="000F7298" w:rsidRPr="004E5DFE" w:rsidRDefault="000F7298" w:rsidP="2117D5F1">
      <w:pPr>
        <w:jc w:val="both"/>
        <w:rPr>
          <w:rFonts w:ascii="Avenir Book" w:eastAsia="Avenir Next LT Pro" w:hAnsi="Avenir Book" w:cs="Avenir Next LT Pro"/>
          <w:i/>
          <w:iCs/>
          <w:sz w:val="16"/>
          <w:szCs w:val="16"/>
        </w:rPr>
      </w:pPr>
    </w:p>
    <w:p w14:paraId="77B06E85" w14:textId="276B805C" w:rsidR="00D765D8" w:rsidRPr="004E5DFE" w:rsidRDefault="2117D5F1" w:rsidP="2117D5F1">
      <w:pPr>
        <w:autoSpaceDE w:val="0"/>
        <w:autoSpaceDN w:val="0"/>
        <w:adjustRightInd w:val="0"/>
        <w:jc w:val="both"/>
        <w:rPr>
          <w:rFonts w:ascii="Avenir Book" w:eastAsia="Avenir Next LT Pro" w:hAnsi="Avenir Book" w:cs="Avenir Next LT Pro"/>
          <w:i/>
          <w:iCs/>
        </w:rPr>
      </w:pPr>
      <w:r w:rsidRPr="004E5DFE">
        <w:rPr>
          <w:rFonts w:ascii="Avenir Book" w:eastAsia="Avenir Next LT Pro" w:hAnsi="Avenir Book" w:cs="Avenir Next LT Pro"/>
          <w:b/>
          <w:bCs/>
          <w:i/>
          <w:iCs/>
        </w:rPr>
        <w:t>18</w:t>
      </w:r>
      <w:r w:rsidRPr="004E5DFE">
        <w:rPr>
          <w:rFonts w:ascii="Avenir Book" w:eastAsia="Avenir Next LT Pro" w:hAnsi="Avenir Book" w:cs="Avenir Next LT Pro"/>
          <w:i/>
          <w:iCs/>
        </w:rPr>
        <w:t>.(1) Sufficient numbers of suitably qualified, competent, skilled and experienced persons must be deployed in order to meet the requirements of this Part.</w:t>
      </w:r>
    </w:p>
    <w:p w14:paraId="468CE651" w14:textId="77777777" w:rsidR="00D765D8" w:rsidRPr="004E5DFE" w:rsidRDefault="00D765D8" w:rsidP="2117D5F1">
      <w:pPr>
        <w:autoSpaceDE w:val="0"/>
        <w:autoSpaceDN w:val="0"/>
        <w:adjustRightInd w:val="0"/>
        <w:jc w:val="both"/>
        <w:rPr>
          <w:rFonts w:ascii="Avenir Book" w:eastAsia="Avenir Next LT Pro" w:hAnsi="Avenir Book" w:cs="Avenir Next LT Pro"/>
          <w:i/>
          <w:iCs/>
        </w:rPr>
      </w:pPr>
    </w:p>
    <w:p w14:paraId="266C90F6" w14:textId="6790D639" w:rsidR="00D765D8" w:rsidRPr="004E5DFE" w:rsidRDefault="2117D5F1" w:rsidP="2117D5F1">
      <w:pPr>
        <w:autoSpaceDE w:val="0"/>
        <w:autoSpaceDN w:val="0"/>
        <w:adjustRightInd w:val="0"/>
        <w:jc w:val="both"/>
        <w:rPr>
          <w:rFonts w:ascii="Avenir Book" w:eastAsia="Avenir Next LT Pro" w:hAnsi="Avenir Book" w:cs="Avenir Next LT Pro"/>
          <w:i/>
          <w:iCs/>
        </w:rPr>
      </w:pPr>
      <w:r w:rsidRPr="004E5DFE">
        <w:rPr>
          <w:rFonts w:ascii="Avenir Book" w:eastAsia="Avenir Next LT Pro" w:hAnsi="Avenir Book" w:cs="Avenir Next LT Pro"/>
          <w:i/>
          <w:iCs/>
        </w:rPr>
        <w:t>(2) Persons employed by the service provider in the provision of a regulated activity must:</w:t>
      </w:r>
    </w:p>
    <w:p w14:paraId="2E01F78C" w14:textId="62421FBB" w:rsidR="00D765D8" w:rsidRPr="004E5DFE" w:rsidRDefault="2117D5F1" w:rsidP="2117D5F1">
      <w:pPr>
        <w:autoSpaceDE w:val="0"/>
        <w:autoSpaceDN w:val="0"/>
        <w:adjustRightInd w:val="0"/>
        <w:jc w:val="both"/>
        <w:rPr>
          <w:rFonts w:ascii="Avenir Book" w:eastAsia="Avenir Next LT Pro" w:hAnsi="Avenir Book" w:cs="Avenir Next LT Pro"/>
          <w:i/>
          <w:iCs/>
        </w:rPr>
      </w:pPr>
      <w:r w:rsidRPr="004E5DFE">
        <w:rPr>
          <w:rFonts w:ascii="Avenir Book" w:eastAsia="Avenir Next LT Pro" w:hAnsi="Avenir Book" w:cs="Avenir Next LT Pro"/>
          <w:i/>
          <w:iCs/>
        </w:rPr>
        <w:t>(a) Receive such appropriate support, training, professional development, supervision and appraisal as is necessary to enable them to carry out the duties they are employed to perform,</w:t>
      </w:r>
    </w:p>
    <w:p w14:paraId="1C8288F5" w14:textId="181E94A7" w:rsidR="00D765D8" w:rsidRPr="004E5DFE" w:rsidRDefault="2117D5F1" w:rsidP="2117D5F1">
      <w:pPr>
        <w:autoSpaceDE w:val="0"/>
        <w:autoSpaceDN w:val="0"/>
        <w:adjustRightInd w:val="0"/>
        <w:jc w:val="both"/>
        <w:rPr>
          <w:rFonts w:ascii="Avenir Book" w:eastAsia="Avenir Next LT Pro" w:hAnsi="Avenir Book" w:cs="Avenir Next LT Pro"/>
          <w:i/>
          <w:iCs/>
        </w:rPr>
      </w:pPr>
      <w:r w:rsidRPr="004E5DFE">
        <w:rPr>
          <w:rFonts w:ascii="Avenir Book" w:eastAsia="Avenir Next LT Pro" w:hAnsi="Avenir Book" w:cs="Avenir Next LT Pro"/>
          <w:i/>
          <w:iCs/>
        </w:rPr>
        <w:t>(b) Be enabled where appropriate to obtain further qualifications appropriate to the work they perform, and</w:t>
      </w:r>
    </w:p>
    <w:p w14:paraId="56CCE356" w14:textId="6DFCB02F" w:rsidR="00D765D8" w:rsidRPr="004E5DFE" w:rsidRDefault="2117D5F1" w:rsidP="2117D5F1">
      <w:pPr>
        <w:autoSpaceDE w:val="0"/>
        <w:autoSpaceDN w:val="0"/>
        <w:adjustRightInd w:val="0"/>
        <w:jc w:val="both"/>
        <w:rPr>
          <w:rFonts w:ascii="Avenir Book" w:eastAsia="Avenir Next LT Pro" w:hAnsi="Avenir Book" w:cs="Avenir Next LT Pro"/>
          <w:i/>
          <w:iCs/>
        </w:rPr>
      </w:pPr>
      <w:r w:rsidRPr="004E5DFE">
        <w:rPr>
          <w:rFonts w:ascii="Avenir Book" w:eastAsia="Avenir Next LT Pro" w:hAnsi="Avenir Book" w:cs="Avenir Next LT Pro"/>
          <w:i/>
          <w:iCs/>
        </w:rPr>
        <w:t>(c) Where such persons are health care professionals, social workers or other professionals registered with a health care or social care regulator, be enabled to provide evidence to the regulator in question demonstrating, where it is possible to do so, that they continue to meet the professional standards which are a condition of their ability to practise or a requirement of their role.</w:t>
      </w:r>
    </w:p>
    <w:p w14:paraId="0D3A4D43" w14:textId="77777777" w:rsidR="000F7298" w:rsidRPr="004E5DFE" w:rsidRDefault="000F7298" w:rsidP="2117D5F1">
      <w:pPr>
        <w:jc w:val="both"/>
        <w:rPr>
          <w:rFonts w:ascii="Avenir Book" w:eastAsia="Avenir Next LT Pro" w:hAnsi="Avenir Book" w:cs="Avenir Next LT Pro"/>
        </w:rPr>
      </w:pPr>
    </w:p>
    <w:p w14:paraId="10B2AFDA" w14:textId="77777777" w:rsidR="00A22D0E" w:rsidRPr="004E5DFE" w:rsidRDefault="2117D5F1" w:rsidP="2117D5F1">
      <w:pPr>
        <w:jc w:val="both"/>
        <w:rPr>
          <w:rFonts w:ascii="Avenir Book" w:eastAsia="Avenir Next LT Pro" w:hAnsi="Avenir Book" w:cs="Avenir Next LT Pro"/>
          <w:b/>
          <w:bCs/>
        </w:rPr>
      </w:pPr>
      <w:r w:rsidRPr="004E5DFE">
        <w:rPr>
          <w:rFonts w:ascii="Avenir Book" w:eastAsia="Avenir Next LT Pro" w:hAnsi="Avenir Book" w:cs="Avenir Next LT Pro"/>
          <w:b/>
          <w:bCs/>
        </w:rPr>
        <w:t>Procedure</w:t>
      </w:r>
    </w:p>
    <w:p w14:paraId="3210EDA0" w14:textId="77777777" w:rsidR="00A22D0E" w:rsidRPr="004E5DFE" w:rsidRDefault="00A22D0E" w:rsidP="2117D5F1">
      <w:pPr>
        <w:jc w:val="both"/>
        <w:rPr>
          <w:rFonts w:ascii="Avenir Book" w:eastAsia="Avenir Next LT Pro" w:hAnsi="Avenir Book" w:cs="Avenir Next LT Pro"/>
        </w:rPr>
      </w:pPr>
    </w:p>
    <w:p w14:paraId="4E78EC24" w14:textId="77777777" w:rsidR="000A5F21" w:rsidRPr="004E5DFE" w:rsidRDefault="2117D5F1" w:rsidP="2117D5F1">
      <w:pPr>
        <w:jc w:val="both"/>
        <w:rPr>
          <w:rFonts w:ascii="Avenir Book" w:eastAsia="Avenir Next LT Pro" w:hAnsi="Avenir Book" w:cs="Avenir Next LT Pro"/>
          <w:b/>
          <w:bCs/>
        </w:rPr>
      </w:pPr>
      <w:r w:rsidRPr="004E5DFE">
        <w:rPr>
          <w:rFonts w:ascii="Avenir Book" w:eastAsia="Avenir Next LT Pro" w:hAnsi="Avenir Book" w:cs="Avenir Next LT Pro"/>
          <w:b/>
          <w:bCs/>
        </w:rPr>
        <w:t>Staffing Levels</w:t>
      </w:r>
    </w:p>
    <w:p w14:paraId="1007F2D4" w14:textId="77777777" w:rsidR="000A5F21" w:rsidRPr="004E5DFE" w:rsidRDefault="000A5F21" w:rsidP="2117D5F1">
      <w:pPr>
        <w:jc w:val="both"/>
        <w:rPr>
          <w:rFonts w:ascii="Avenir Book" w:eastAsia="Avenir Next LT Pro" w:hAnsi="Avenir Book" w:cs="Avenir Next LT Pro"/>
        </w:rPr>
      </w:pPr>
    </w:p>
    <w:p w14:paraId="1BFB6903" w14:textId="62EE648D" w:rsidR="00601DE3" w:rsidRPr="004E5DFE" w:rsidRDefault="2117D5F1" w:rsidP="2117D5F1">
      <w:pPr>
        <w:jc w:val="both"/>
        <w:rPr>
          <w:rFonts w:ascii="Avenir Book" w:eastAsia="Avenir Next LT Pro" w:hAnsi="Avenir Book" w:cs="Avenir Next LT Pro"/>
        </w:rPr>
      </w:pPr>
      <w:r w:rsidRPr="004E5DFE">
        <w:rPr>
          <w:rFonts w:ascii="Avenir Book" w:eastAsia="Avenir Next LT Pro" w:hAnsi="Avenir Book" w:cs="Avenir Next LT Pro"/>
        </w:rPr>
        <w:t xml:space="preserve">The Bevern Trust will ensure, as far as is reasonably practicable that </w:t>
      </w:r>
      <w:proofErr w:type="gramStart"/>
      <w:r w:rsidRPr="004E5DFE">
        <w:rPr>
          <w:rFonts w:ascii="Avenir Book" w:eastAsia="Avenir Next LT Pro" w:hAnsi="Avenir Book" w:cs="Avenir Next LT Pro"/>
        </w:rPr>
        <w:t>sufficient</w:t>
      </w:r>
      <w:proofErr w:type="gramEnd"/>
      <w:r w:rsidRPr="004E5DFE">
        <w:rPr>
          <w:rFonts w:ascii="Avenir Book" w:eastAsia="Avenir Next LT Pro" w:hAnsi="Avenir Book" w:cs="Avenir Next LT Pro"/>
        </w:rPr>
        <w:t xml:space="preserve"> numbers of suitably qualified, competent, skilled and experienced persons will be deployed in order to meet the needs of residents, assessed beforehand, and described in their Personal Care Plans. The Bevern Trust uses a systematic approach based upon the number of Residents, their care and treatment needs, and their overall dependency.</w:t>
      </w:r>
    </w:p>
    <w:p w14:paraId="16F86232" w14:textId="77777777" w:rsidR="00032B0F" w:rsidRPr="004E5DFE" w:rsidRDefault="00032B0F" w:rsidP="2117D5F1">
      <w:pPr>
        <w:jc w:val="both"/>
        <w:rPr>
          <w:rFonts w:ascii="Avenir Book" w:eastAsia="Avenir Next LT Pro" w:hAnsi="Avenir Book" w:cs="Avenir Next LT Pro"/>
        </w:rPr>
      </w:pPr>
    </w:p>
    <w:p w14:paraId="51DBE44A" w14:textId="77777777" w:rsidR="00D570EE" w:rsidRPr="004E5DFE" w:rsidRDefault="2117D5F1" w:rsidP="2117D5F1">
      <w:pPr>
        <w:jc w:val="both"/>
        <w:rPr>
          <w:rFonts w:ascii="Avenir Book" w:eastAsia="Avenir Next LT Pro" w:hAnsi="Avenir Book" w:cs="Avenir Next LT Pro"/>
        </w:rPr>
      </w:pPr>
      <w:r w:rsidRPr="004E5DFE">
        <w:rPr>
          <w:rFonts w:ascii="Avenir Book" w:eastAsia="Avenir Next LT Pro" w:hAnsi="Avenir Book" w:cs="Avenir Next LT Pro"/>
        </w:rPr>
        <w:t xml:space="preserve">Staffing levels will be reviewed in line with changes in Personal Care Plans, the tasks to be undertaken, and the overall dependency of Residents. </w:t>
      </w:r>
    </w:p>
    <w:p w14:paraId="7BD1D9B3" w14:textId="77777777" w:rsidR="00D570EE" w:rsidRPr="004E5DFE" w:rsidRDefault="00D570EE" w:rsidP="2117D5F1">
      <w:pPr>
        <w:jc w:val="both"/>
        <w:rPr>
          <w:rFonts w:ascii="Avenir Book" w:eastAsia="Avenir Next LT Pro" w:hAnsi="Avenir Book" w:cs="Avenir Next LT Pro"/>
        </w:rPr>
      </w:pPr>
    </w:p>
    <w:p w14:paraId="04D4BBFD" w14:textId="022A975E" w:rsidR="00F66D14" w:rsidRPr="004E5DFE" w:rsidRDefault="2117D5F1" w:rsidP="2117D5F1">
      <w:pPr>
        <w:jc w:val="both"/>
        <w:rPr>
          <w:rFonts w:ascii="Avenir Book" w:eastAsia="Avenir Next LT Pro" w:hAnsi="Avenir Book" w:cs="Avenir Next LT Pro"/>
        </w:rPr>
      </w:pPr>
      <w:r w:rsidRPr="004E5DFE">
        <w:rPr>
          <w:rFonts w:ascii="Avenir Book" w:eastAsia="Avenir Next LT Pro" w:hAnsi="Avenir Book" w:cs="Avenir Next LT Pro"/>
        </w:rPr>
        <w:t xml:space="preserve">Where, either through emergency situations, such as, for example, a flu epidemic, or seriously adverse weather conditions, it faces significantly depleted human resources, then special measures may be taken which are consistent with its policy related to Business Continuity Planning. </w:t>
      </w:r>
    </w:p>
    <w:p w14:paraId="703C7E39" w14:textId="77777777" w:rsidR="00F66D14" w:rsidRPr="004E5DFE" w:rsidRDefault="00F66D14" w:rsidP="2117D5F1">
      <w:pPr>
        <w:jc w:val="both"/>
        <w:rPr>
          <w:rFonts w:ascii="Avenir Book" w:eastAsia="Avenir Next LT Pro" w:hAnsi="Avenir Book" w:cs="Avenir Next LT Pro"/>
        </w:rPr>
      </w:pPr>
    </w:p>
    <w:p w14:paraId="5BC33C14" w14:textId="77777777" w:rsidR="00601DE3" w:rsidRPr="004E5DFE" w:rsidRDefault="2117D5F1" w:rsidP="2117D5F1">
      <w:pPr>
        <w:jc w:val="both"/>
        <w:rPr>
          <w:rFonts w:ascii="Avenir Book" w:eastAsia="Avenir Next LT Pro" w:hAnsi="Avenir Book" w:cs="Avenir Next LT Pro"/>
        </w:rPr>
      </w:pPr>
      <w:r w:rsidRPr="004E5DFE">
        <w:rPr>
          <w:rFonts w:ascii="Avenir Book" w:eastAsia="Avenir Next LT Pro" w:hAnsi="Avenir Book" w:cs="Avenir Next LT Pro"/>
        </w:rPr>
        <w:t>Residents may, in extreme situations, be referred to other providers, in order that care and treatment is continuous and not compromised.</w:t>
      </w:r>
    </w:p>
    <w:p w14:paraId="6BE4B057" w14:textId="77777777" w:rsidR="00601DE3" w:rsidRPr="004E5DFE" w:rsidRDefault="00601DE3" w:rsidP="2117D5F1">
      <w:pPr>
        <w:jc w:val="both"/>
        <w:rPr>
          <w:rFonts w:ascii="Avenir Book" w:eastAsia="Avenir Next LT Pro" w:hAnsi="Avenir Book" w:cs="Avenir Next LT Pro"/>
        </w:rPr>
      </w:pPr>
    </w:p>
    <w:p w14:paraId="3F4DFB15" w14:textId="77777777" w:rsidR="000A5F21" w:rsidRPr="004E5DFE" w:rsidRDefault="2117D5F1" w:rsidP="2117D5F1">
      <w:pPr>
        <w:jc w:val="both"/>
        <w:rPr>
          <w:rFonts w:ascii="Avenir Book" w:eastAsia="Avenir Next LT Pro" w:hAnsi="Avenir Book" w:cs="Avenir Next LT Pro"/>
          <w:b/>
          <w:bCs/>
        </w:rPr>
      </w:pPr>
      <w:r w:rsidRPr="004E5DFE">
        <w:rPr>
          <w:rFonts w:ascii="Avenir Book" w:eastAsia="Avenir Next LT Pro" w:hAnsi="Avenir Book" w:cs="Avenir Next LT Pro"/>
          <w:b/>
          <w:bCs/>
        </w:rPr>
        <w:t>Induction Training</w:t>
      </w:r>
    </w:p>
    <w:p w14:paraId="2DA629AD" w14:textId="77777777" w:rsidR="00601DE3" w:rsidRPr="004E5DFE" w:rsidRDefault="00601DE3" w:rsidP="2117D5F1">
      <w:pPr>
        <w:jc w:val="both"/>
        <w:rPr>
          <w:rFonts w:ascii="Avenir Book" w:eastAsia="Avenir Next LT Pro" w:hAnsi="Avenir Book" w:cs="Avenir Next LT Pro"/>
          <w:sz w:val="16"/>
          <w:szCs w:val="16"/>
        </w:rPr>
      </w:pPr>
    </w:p>
    <w:p w14:paraId="20451416" w14:textId="1AC2C01A" w:rsidR="00601DE3" w:rsidRPr="004E5DFE" w:rsidRDefault="2117D5F1" w:rsidP="2117D5F1">
      <w:pPr>
        <w:jc w:val="both"/>
        <w:rPr>
          <w:rFonts w:ascii="Avenir Book" w:eastAsia="Avenir Next LT Pro" w:hAnsi="Avenir Book" w:cs="Avenir Next LT Pro"/>
        </w:rPr>
      </w:pPr>
      <w:r w:rsidRPr="004E5DFE">
        <w:rPr>
          <w:rFonts w:ascii="Avenir Book" w:eastAsia="Avenir Next LT Pro" w:hAnsi="Avenir Book" w:cs="Avenir Next LT Pro"/>
        </w:rPr>
        <w:t xml:space="preserve">The Bevern Trust will ensure that all staff receive induction training in relation to their work and roles. The induction programme will be tailored to the individual, although all new staff will have between 2 to 3 weeks set aside for shadow shifts in which they will be allocated a colleague to mentor and support you, also during the first couple of months you will have time allocated to read all the personal support plans. This is to support you and enable you to have the knowledge how to support each of the residents to provide person- centred care. </w:t>
      </w:r>
    </w:p>
    <w:p w14:paraId="4AF78E5E" w14:textId="55E4B4B7" w:rsidR="00601DE3" w:rsidRPr="004E5DFE" w:rsidRDefault="00601DE3" w:rsidP="2117D5F1">
      <w:pPr>
        <w:jc w:val="both"/>
        <w:rPr>
          <w:rFonts w:ascii="Avenir Book" w:eastAsia="Avenir Next LT Pro" w:hAnsi="Avenir Book" w:cs="Avenir Next LT Pro"/>
        </w:rPr>
      </w:pPr>
    </w:p>
    <w:p w14:paraId="5A998B8B" w14:textId="29A03C2F" w:rsidR="00601DE3" w:rsidRPr="004E5DFE" w:rsidRDefault="2117D5F1" w:rsidP="2117D5F1">
      <w:pPr>
        <w:jc w:val="both"/>
        <w:rPr>
          <w:rFonts w:ascii="Avenir Book" w:eastAsia="Avenir Next LT Pro" w:hAnsi="Avenir Book" w:cs="Avenir Next LT Pro"/>
        </w:rPr>
      </w:pPr>
      <w:r w:rsidRPr="004E5DFE">
        <w:rPr>
          <w:rFonts w:ascii="Avenir Book" w:eastAsia="Avenir Next LT Pro" w:hAnsi="Avenir Book" w:cs="Avenir Next LT Pro"/>
        </w:rPr>
        <w:t xml:space="preserve"> The Bevern Trust’s Policy/Procedure Statement on Induction states:</w:t>
      </w:r>
    </w:p>
    <w:p w14:paraId="4F8B2817" w14:textId="77777777" w:rsidR="00E10BFC" w:rsidRPr="004E5DFE" w:rsidRDefault="00E10BFC" w:rsidP="2117D5F1">
      <w:pPr>
        <w:jc w:val="both"/>
        <w:rPr>
          <w:rFonts w:ascii="Avenir Book" w:eastAsia="Avenir Next LT Pro" w:hAnsi="Avenir Book" w:cs="Avenir Next LT Pro"/>
        </w:rPr>
      </w:pPr>
    </w:p>
    <w:p w14:paraId="288DD6F8" w14:textId="4DF33398" w:rsidR="00601DE3" w:rsidRPr="004E5DFE" w:rsidRDefault="2117D5F1" w:rsidP="2117D5F1">
      <w:pPr>
        <w:jc w:val="center"/>
        <w:rPr>
          <w:rFonts w:ascii="Avenir Book" w:eastAsia="Avenir Next LT Pro" w:hAnsi="Avenir Book" w:cs="Avenir Next LT Pro"/>
          <w:i/>
          <w:iCs/>
        </w:rPr>
      </w:pPr>
      <w:r w:rsidRPr="004E5DFE">
        <w:rPr>
          <w:rFonts w:ascii="Avenir Book" w:eastAsia="Avenir Next LT Pro" w:hAnsi="Avenir Book" w:cs="Avenir Next LT Pro"/>
          <w:i/>
          <w:iCs/>
        </w:rPr>
        <w:t xml:space="preserve">It is considered essential that employees receive a comprehensive and organised introduction to their new place of work. This belief stems, particularly, from an appreciation of the problems that can arise (such as accidents, mistakes, absenteeism, high labour turnover, etc.) if employees are not fully acquainted with their work situation, their colleagues, important rules and so on, and the benefits that can be obtained through adequate preparation and instruction (such as improved satisfaction, motivation and performance). All new employees will, therefore, receive, over </w:t>
      </w:r>
      <w:proofErr w:type="gramStart"/>
      <w:r w:rsidRPr="004E5DFE">
        <w:rPr>
          <w:rFonts w:ascii="Avenir Book" w:eastAsia="Avenir Next LT Pro" w:hAnsi="Avenir Book" w:cs="Avenir Next LT Pro"/>
          <w:i/>
          <w:iCs/>
        </w:rPr>
        <w:t>a period of time</w:t>
      </w:r>
      <w:proofErr w:type="gramEnd"/>
      <w:r w:rsidRPr="004E5DFE">
        <w:rPr>
          <w:rFonts w:ascii="Avenir Book" w:eastAsia="Avenir Next LT Pro" w:hAnsi="Avenir Book" w:cs="Avenir Next LT Pro"/>
          <w:i/>
          <w:iCs/>
        </w:rPr>
        <w:t>, an organised introduction to their job, and their new environment.</w:t>
      </w:r>
    </w:p>
    <w:p w14:paraId="647CAF0D" w14:textId="77777777" w:rsidR="000E6EB4" w:rsidRPr="004E5DFE" w:rsidRDefault="000E6EB4" w:rsidP="2117D5F1">
      <w:pPr>
        <w:jc w:val="both"/>
        <w:rPr>
          <w:rFonts w:ascii="Avenir Book" w:eastAsia="Avenir Next LT Pro" w:hAnsi="Avenir Book" w:cs="Avenir Next LT Pro"/>
          <w:sz w:val="16"/>
          <w:szCs w:val="16"/>
        </w:rPr>
      </w:pPr>
    </w:p>
    <w:p w14:paraId="1E546017" w14:textId="77777777" w:rsidR="000E6EB4" w:rsidRPr="004E5DFE" w:rsidRDefault="2117D5F1" w:rsidP="2117D5F1">
      <w:pPr>
        <w:jc w:val="both"/>
        <w:rPr>
          <w:rFonts w:ascii="Avenir Book" w:eastAsia="Avenir Next LT Pro" w:hAnsi="Avenir Book" w:cs="Avenir Next LT Pro"/>
          <w:b/>
          <w:bCs/>
        </w:rPr>
      </w:pPr>
      <w:r w:rsidRPr="004E5DFE">
        <w:rPr>
          <w:rFonts w:ascii="Avenir Book" w:eastAsia="Avenir Next LT Pro" w:hAnsi="Avenir Book" w:cs="Avenir Next LT Pro"/>
          <w:b/>
          <w:bCs/>
        </w:rPr>
        <w:t>Further Training</w:t>
      </w:r>
    </w:p>
    <w:p w14:paraId="25F70815" w14:textId="77777777" w:rsidR="000E6EB4" w:rsidRPr="004E5DFE" w:rsidRDefault="000E6EB4" w:rsidP="2117D5F1">
      <w:pPr>
        <w:jc w:val="both"/>
        <w:rPr>
          <w:rFonts w:ascii="Avenir Book" w:eastAsia="Avenir Next LT Pro" w:hAnsi="Avenir Book" w:cs="Avenir Next LT Pro"/>
          <w:sz w:val="16"/>
          <w:szCs w:val="16"/>
        </w:rPr>
      </w:pPr>
    </w:p>
    <w:p w14:paraId="10FDCA2D" w14:textId="075E4BC3" w:rsidR="000E6EB4" w:rsidRPr="004E5DFE" w:rsidRDefault="2117D5F1" w:rsidP="2117D5F1">
      <w:pPr>
        <w:jc w:val="both"/>
        <w:rPr>
          <w:rFonts w:ascii="Avenir Book" w:eastAsia="Avenir Next LT Pro" w:hAnsi="Avenir Book" w:cs="Avenir Next LT Pro"/>
        </w:rPr>
      </w:pPr>
      <w:r w:rsidRPr="004E5DFE">
        <w:rPr>
          <w:rFonts w:ascii="Avenir Book" w:eastAsia="Avenir Next LT Pro" w:hAnsi="Avenir Book" w:cs="Avenir Next LT Pro"/>
        </w:rPr>
        <w:t>The Bevern Trust seeks to establish and maintain a workforce which is adequately prepared for the care and treatment tasks which it is required to undertake. Its Policy/Procedure Statement on Education/Training states:</w:t>
      </w:r>
    </w:p>
    <w:p w14:paraId="7341CAD4" w14:textId="4F5C386C" w:rsidR="00E10BFC" w:rsidRDefault="00E10BFC" w:rsidP="2117D5F1">
      <w:pPr>
        <w:jc w:val="both"/>
        <w:rPr>
          <w:rFonts w:ascii="Avenir Book" w:eastAsia="Avenir Next LT Pro" w:hAnsi="Avenir Book" w:cs="Avenir Next LT Pro"/>
          <w:lang w:val="en"/>
        </w:rPr>
      </w:pPr>
    </w:p>
    <w:p w14:paraId="1FED7023" w14:textId="72F3AD94" w:rsidR="004E5DFE" w:rsidRDefault="004E5DFE" w:rsidP="2117D5F1">
      <w:pPr>
        <w:jc w:val="both"/>
        <w:rPr>
          <w:rFonts w:ascii="Avenir Book" w:eastAsia="Avenir Next LT Pro" w:hAnsi="Avenir Book" w:cs="Avenir Next LT Pro"/>
          <w:lang w:val="en"/>
        </w:rPr>
      </w:pPr>
    </w:p>
    <w:p w14:paraId="0956EFD2" w14:textId="673AF1E0" w:rsidR="004E5DFE" w:rsidRDefault="004E5DFE" w:rsidP="2117D5F1">
      <w:pPr>
        <w:jc w:val="both"/>
        <w:rPr>
          <w:rFonts w:ascii="Avenir Book" w:eastAsia="Avenir Next LT Pro" w:hAnsi="Avenir Book" w:cs="Avenir Next LT Pro"/>
          <w:lang w:val="en"/>
        </w:rPr>
      </w:pPr>
    </w:p>
    <w:p w14:paraId="5B5E0D1E" w14:textId="422A2392" w:rsidR="004E5DFE" w:rsidRDefault="004E5DFE" w:rsidP="2117D5F1">
      <w:pPr>
        <w:jc w:val="both"/>
        <w:rPr>
          <w:rFonts w:ascii="Avenir Book" w:eastAsia="Avenir Next LT Pro" w:hAnsi="Avenir Book" w:cs="Avenir Next LT Pro"/>
          <w:lang w:val="en"/>
        </w:rPr>
      </w:pPr>
    </w:p>
    <w:p w14:paraId="65A3728D" w14:textId="77777777" w:rsidR="004E5DFE" w:rsidRPr="004E5DFE" w:rsidRDefault="004E5DFE" w:rsidP="2117D5F1">
      <w:pPr>
        <w:jc w:val="both"/>
        <w:rPr>
          <w:rFonts w:ascii="Avenir Book" w:eastAsia="Avenir Next LT Pro" w:hAnsi="Avenir Book" w:cs="Avenir Next LT Pro"/>
          <w:lang w:val="en"/>
        </w:rPr>
      </w:pPr>
    </w:p>
    <w:p w14:paraId="3E0F26D8" w14:textId="67B2FE18" w:rsidR="00E10BFC" w:rsidRPr="004E5DFE" w:rsidRDefault="2117D5F1" w:rsidP="2117D5F1">
      <w:pPr>
        <w:jc w:val="center"/>
        <w:rPr>
          <w:rFonts w:ascii="Avenir Book" w:eastAsia="Avenir Next LT Pro" w:hAnsi="Avenir Book" w:cs="Avenir Next LT Pro"/>
          <w:i/>
          <w:iCs/>
          <w:lang w:val="en"/>
        </w:rPr>
      </w:pPr>
      <w:r w:rsidRPr="004E5DFE">
        <w:rPr>
          <w:rFonts w:ascii="Avenir Book" w:eastAsia="Avenir Next LT Pro" w:hAnsi="Avenir Book" w:cs="Avenir Next LT Pro"/>
          <w:i/>
          <w:iCs/>
          <w:lang w:val="en"/>
        </w:rPr>
        <w:lastRenderedPageBreak/>
        <w:t>The Bevern Trust believes that the education, training, and development of its employees is particularly important in relation to:</w:t>
      </w:r>
    </w:p>
    <w:p w14:paraId="665201CF" w14:textId="77777777" w:rsidR="00E10BFC" w:rsidRPr="004E5DFE" w:rsidRDefault="00E10BFC" w:rsidP="2117D5F1">
      <w:pPr>
        <w:jc w:val="center"/>
        <w:rPr>
          <w:rFonts w:ascii="Avenir Book" w:eastAsia="Avenir Next LT Pro" w:hAnsi="Avenir Book" w:cs="Avenir Next LT Pro"/>
          <w:i/>
          <w:iCs/>
        </w:rPr>
      </w:pPr>
    </w:p>
    <w:p w14:paraId="73684F1B" w14:textId="2E48EC6B" w:rsidR="004E5DFE" w:rsidRPr="004E5DFE" w:rsidRDefault="2117D5F1" w:rsidP="004E5DFE">
      <w:pPr>
        <w:numPr>
          <w:ilvl w:val="0"/>
          <w:numId w:val="9"/>
        </w:numPr>
        <w:jc w:val="center"/>
        <w:rPr>
          <w:rFonts w:ascii="Avenir Book" w:hAnsi="Avenir Book"/>
          <w:i/>
          <w:iCs/>
        </w:rPr>
      </w:pPr>
      <w:r w:rsidRPr="004E5DFE">
        <w:rPr>
          <w:rFonts w:ascii="Avenir Book" w:eastAsia="Avenir Next LT Pro" w:hAnsi="Avenir Book" w:cs="Avenir Next LT Pro"/>
          <w:i/>
          <w:iCs/>
        </w:rPr>
        <w:t>Attracting and maintaining a diverse and representative workforce which is committed and able to meet the demands of providing a quality service, at a competitive cost in a specialised and ever-changing environment;</w:t>
      </w:r>
    </w:p>
    <w:p w14:paraId="3EA2822A" w14:textId="77777777" w:rsidR="004E5DFE" w:rsidRDefault="004E5DFE" w:rsidP="004E5DFE">
      <w:pPr>
        <w:ind w:left="720"/>
        <w:rPr>
          <w:rFonts w:ascii="Avenir Book" w:hAnsi="Avenir Book"/>
          <w:i/>
          <w:iCs/>
        </w:rPr>
      </w:pPr>
    </w:p>
    <w:p w14:paraId="0BEF470E" w14:textId="1CA9994D" w:rsidR="00E10BFC" w:rsidRPr="004E5DFE" w:rsidRDefault="2117D5F1" w:rsidP="004E5DFE">
      <w:pPr>
        <w:pStyle w:val="ListParagraph"/>
        <w:numPr>
          <w:ilvl w:val="0"/>
          <w:numId w:val="9"/>
        </w:numPr>
        <w:rPr>
          <w:rFonts w:ascii="Avenir Book" w:hAnsi="Avenir Book"/>
          <w:i/>
          <w:iCs/>
        </w:rPr>
      </w:pPr>
      <w:r w:rsidRPr="004E5DFE">
        <w:rPr>
          <w:rFonts w:ascii="Avenir Book" w:eastAsia="Avenir Next LT Pro" w:hAnsi="Avenir Book" w:cs="Avenir Next LT Pro"/>
          <w:i/>
          <w:iCs/>
        </w:rPr>
        <w:t>The induction and orientation of new employees;</w:t>
      </w:r>
    </w:p>
    <w:p w14:paraId="7585A3EC" w14:textId="77777777" w:rsidR="00E10BFC" w:rsidRPr="004E5DFE" w:rsidRDefault="00E10BFC" w:rsidP="2117D5F1">
      <w:pPr>
        <w:jc w:val="center"/>
        <w:rPr>
          <w:rFonts w:ascii="Avenir Book" w:eastAsia="Avenir Next LT Pro" w:hAnsi="Avenir Book" w:cs="Avenir Next LT Pro"/>
          <w:i/>
          <w:iCs/>
        </w:rPr>
      </w:pPr>
    </w:p>
    <w:p w14:paraId="22EE8BA6" w14:textId="77777777" w:rsidR="00E10BFC" w:rsidRPr="004E5DFE" w:rsidRDefault="2117D5F1" w:rsidP="2117D5F1">
      <w:pPr>
        <w:numPr>
          <w:ilvl w:val="0"/>
          <w:numId w:val="9"/>
        </w:numPr>
        <w:jc w:val="center"/>
        <w:rPr>
          <w:rFonts w:ascii="Avenir Book" w:hAnsi="Avenir Book"/>
          <w:i/>
          <w:iCs/>
        </w:rPr>
      </w:pPr>
      <w:r w:rsidRPr="004E5DFE">
        <w:rPr>
          <w:rFonts w:ascii="Avenir Book" w:eastAsia="Avenir Next LT Pro" w:hAnsi="Avenir Book" w:cs="Avenir Next LT Pro"/>
          <w:i/>
          <w:iCs/>
        </w:rPr>
        <w:t xml:space="preserve">Keeping employees up-to-date, and abreast of new equipment, methods, techniques, etc., in relation to their work, and updating skills, knowledge, etc., </w:t>
      </w:r>
      <w:proofErr w:type="gramStart"/>
      <w:r w:rsidRPr="004E5DFE">
        <w:rPr>
          <w:rFonts w:ascii="Avenir Book" w:eastAsia="Avenir Next LT Pro" w:hAnsi="Avenir Book" w:cs="Avenir Next LT Pro"/>
          <w:i/>
          <w:iCs/>
        </w:rPr>
        <w:t>so as to</w:t>
      </w:r>
      <w:proofErr w:type="gramEnd"/>
      <w:r w:rsidRPr="004E5DFE">
        <w:rPr>
          <w:rFonts w:ascii="Avenir Book" w:eastAsia="Avenir Next LT Pro" w:hAnsi="Avenir Book" w:cs="Avenir Next LT Pro"/>
          <w:i/>
          <w:iCs/>
        </w:rPr>
        <w:t xml:space="preserve"> enable employees to retain and improve their ability, efficiency, motivation, etc.;</w:t>
      </w:r>
    </w:p>
    <w:p w14:paraId="34701CF9" w14:textId="77777777" w:rsidR="00E10BFC" w:rsidRPr="004E5DFE" w:rsidRDefault="00E10BFC" w:rsidP="2117D5F1">
      <w:pPr>
        <w:jc w:val="center"/>
        <w:rPr>
          <w:rFonts w:ascii="Avenir Book" w:eastAsia="Avenir Next LT Pro" w:hAnsi="Avenir Book" w:cs="Avenir Next LT Pro"/>
          <w:i/>
          <w:iCs/>
        </w:rPr>
      </w:pPr>
    </w:p>
    <w:p w14:paraId="4C1442BD" w14:textId="77777777" w:rsidR="00E10BFC" w:rsidRPr="004E5DFE" w:rsidRDefault="2117D5F1" w:rsidP="2117D5F1">
      <w:pPr>
        <w:numPr>
          <w:ilvl w:val="0"/>
          <w:numId w:val="9"/>
        </w:numPr>
        <w:jc w:val="center"/>
        <w:rPr>
          <w:rFonts w:ascii="Avenir Book" w:hAnsi="Avenir Book"/>
          <w:i/>
          <w:iCs/>
        </w:rPr>
      </w:pPr>
      <w:r w:rsidRPr="004E5DFE">
        <w:rPr>
          <w:rFonts w:ascii="Avenir Book" w:eastAsia="Avenir Next LT Pro" w:hAnsi="Avenir Book" w:cs="Avenir Next LT Pro"/>
          <w:i/>
          <w:iCs/>
        </w:rPr>
        <w:t>The general development of employees through, e.g., educational courses leading to appropriate professional certification, or non-qualification courses providing advanced knowledge in an appropriate discipline, etc.</w:t>
      </w:r>
    </w:p>
    <w:p w14:paraId="40513509" w14:textId="77777777" w:rsidR="00E10BFC" w:rsidRPr="004E5DFE" w:rsidRDefault="00E10BFC" w:rsidP="2117D5F1">
      <w:pPr>
        <w:jc w:val="center"/>
        <w:rPr>
          <w:rFonts w:ascii="Avenir Book" w:eastAsia="Avenir Next LT Pro" w:hAnsi="Avenir Book" w:cs="Avenir Next LT Pro"/>
          <w:i/>
          <w:iCs/>
        </w:rPr>
      </w:pPr>
    </w:p>
    <w:p w14:paraId="066C7516" w14:textId="47A88769" w:rsidR="00E10BFC" w:rsidRPr="004E5DFE" w:rsidRDefault="2117D5F1" w:rsidP="2117D5F1">
      <w:pPr>
        <w:jc w:val="center"/>
        <w:rPr>
          <w:rFonts w:ascii="Avenir Book" w:eastAsia="Avenir Next LT Pro" w:hAnsi="Avenir Book" w:cs="Avenir Next LT Pro"/>
          <w:i/>
          <w:iCs/>
        </w:rPr>
      </w:pPr>
      <w:r w:rsidRPr="004E5DFE">
        <w:rPr>
          <w:rFonts w:ascii="Avenir Book" w:eastAsia="Avenir Next LT Pro" w:hAnsi="Avenir Book" w:cs="Avenir Next LT Pro"/>
          <w:i/>
          <w:iCs/>
        </w:rPr>
        <w:t>The Bevern Trust will promote and encourage participation in education and training programmes which are designed to meet, or will assist in meeting, the general objectives outlined above, and will select individuals for educational and training programmes on the basis of the needs of the business, individual assessments of need related to the individual’s current skill set and capacity for development.</w:t>
      </w:r>
    </w:p>
    <w:p w14:paraId="09D4862B" w14:textId="77777777" w:rsidR="00E10BFC" w:rsidRPr="004E5DFE" w:rsidRDefault="00E10BFC" w:rsidP="2117D5F1">
      <w:pPr>
        <w:jc w:val="center"/>
        <w:rPr>
          <w:rFonts w:ascii="Avenir Book" w:eastAsia="Avenir Next LT Pro" w:hAnsi="Avenir Book" w:cs="Avenir Next LT Pro"/>
          <w:i/>
          <w:iCs/>
        </w:rPr>
      </w:pPr>
    </w:p>
    <w:p w14:paraId="294168B6" w14:textId="601F7CC0" w:rsidR="00E10BFC" w:rsidRPr="004E5DFE" w:rsidRDefault="2117D5F1" w:rsidP="2117D5F1">
      <w:pPr>
        <w:jc w:val="center"/>
        <w:rPr>
          <w:rFonts w:ascii="Avenir Book" w:eastAsia="Avenir Next LT Pro" w:hAnsi="Avenir Book" w:cs="Avenir Next LT Pro"/>
          <w:i/>
          <w:iCs/>
        </w:rPr>
      </w:pPr>
      <w:r w:rsidRPr="004E5DFE">
        <w:rPr>
          <w:rFonts w:ascii="Avenir Book" w:eastAsia="Avenir Next LT Pro" w:hAnsi="Avenir Book" w:cs="Avenir Next LT Pro"/>
          <w:i/>
          <w:iCs/>
        </w:rPr>
        <w:t>Advice and guidance on all training matters is available from Supervisors/Managers.</w:t>
      </w:r>
    </w:p>
    <w:p w14:paraId="4D5AE0FD" w14:textId="77777777" w:rsidR="00E10BFC" w:rsidRPr="004E5DFE" w:rsidRDefault="00E10BFC" w:rsidP="2117D5F1">
      <w:pPr>
        <w:jc w:val="both"/>
        <w:rPr>
          <w:rFonts w:ascii="Avenir Book" w:eastAsia="Avenir Next LT Pro" w:hAnsi="Avenir Book" w:cs="Avenir Next LT Pro"/>
          <w:b/>
          <w:bCs/>
        </w:rPr>
      </w:pPr>
    </w:p>
    <w:p w14:paraId="32761FB4" w14:textId="77777777" w:rsidR="000E6EB4" w:rsidRPr="004E5DFE" w:rsidRDefault="2117D5F1" w:rsidP="2117D5F1">
      <w:pPr>
        <w:jc w:val="both"/>
        <w:rPr>
          <w:rFonts w:ascii="Avenir Book" w:eastAsia="Avenir Next LT Pro" w:hAnsi="Avenir Book" w:cs="Avenir Next LT Pro"/>
          <w:b/>
          <w:bCs/>
        </w:rPr>
      </w:pPr>
      <w:r w:rsidRPr="004E5DFE">
        <w:rPr>
          <w:rFonts w:ascii="Avenir Book" w:eastAsia="Avenir Next LT Pro" w:hAnsi="Avenir Book" w:cs="Avenir Next LT Pro"/>
          <w:b/>
          <w:bCs/>
        </w:rPr>
        <w:t>Supervision and Appraisal</w:t>
      </w:r>
    </w:p>
    <w:p w14:paraId="78AB1567" w14:textId="77777777" w:rsidR="000E6EB4" w:rsidRPr="004E5DFE" w:rsidRDefault="000E6EB4" w:rsidP="2117D5F1">
      <w:pPr>
        <w:jc w:val="both"/>
        <w:rPr>
          <w:rFonts w:ascii="Avenir Book" w:eastAsia="Avenir Next LT Pro" w:hAnsi="Avenir Book" w:cs="Avenir Next LT Pro"/>
        </w:rPr>
      </w:pPr>
    </w:p>
    <w:p w14:paraId="56610887" w14:textId="47F6CD7D" w:rsidR="000E6EB4" w:rsidRPr="004E5DFE" w:rsidRDefault="2117D5F1" w:rsidP="2117D5F1">
      <w:pPr>
        <w:jc w:val="both"/>
        <w:rPr>
          <w:rFonts w:ascii="Avenir Book" w:eastAsia="Avenir Next LT Pro" w:hAnsi="Avenir Book" w:cs="Avenir Next LT Pro"/>
        </w:rPr>
      </w:pPr>
      <w:r w:rsidRPr="004E5DFE">
        <w:rPr>
          <w:rFonts w:ascii="Avenir Book" w:eastAsia="Avenir Next LT Pro" w:hAnsi="Avenir Book" w:cs="Avenir Next LT Pro"/>
        </w:rPr>
        <w:t>The Bevern Trust ensures that the supervision and appraisal of its staff is a regular and ongoing theme. Its Policy/Procedure Statement on Staff Support states:</w:t>
      </w:r>
    </w:p>
    <w:p w14:paraId="63910379" w14:textId="77777777" w:rsidR="000E6EB4" w:rsidRPr="004E5DFE" w:rsidRDefault="000E6EB4" w:rsidP="2117D5F1">
      <w:pPr>
        <w:jc w:val="both"/>
        <w:rPr>
          <w:rFonts w:ascii="Avenir Book" w:eastAsia="Avenir Next LT Pro" w:hAnsi="Avenir Book" w:cs="Avenir Next LT Pro"/>
        </w:rPr>
      </w:pPr>
    </w:p>
    <w:p w14:paraId="4D3F3064" w14:textId="7B684F0F" w:rsidR="00E10BFC" w:rsidRDefault="2117D5F1" w:rsidP="2117D5F1">
      <w:pPr>
        <w:jc w:val="center"/>
        <w:rPr>
          <w:rFonts w:ascii="Avenir Book" w:eastAsia="Avenir Next LT Pro" w:hAnsi="Avenir Book" w:cs="Avenir Next LT Pro"/>
          <w:i/>
          <w:iCs/>
        </w:rPr>
      </w:pPr>
      <w:r w:rsidRPr="004E5DFE">
        <w:rPr>
          <w:rFonts w:ascii="Avenir Book" w:eastAsia="Avenir Next LT Pro" w:hAnsi="Avenir Book" w:cs="Avenir Next LT Pro"/>
          <w:i/>
          <w:iCs/>
        </w:rPr>
        <w:t>All employees will receive the support and supervision they need to carry out their jobs. Such support will be available through the normal day-to-day supervisory and managerial processes although employees with direct responsibility for the delivery of care will have organised and regular review sessions with a nominated supervisor/manager. All staff will receive an annual performance appraisal.</w:t>
      </w:r>
    </w:p>
    <w:p w14:paraId="6BADEF6D" w14:textId="0AC727E8" w:rsidR="004E5DFE" w:rsidRDefault="004E5DFE" w:rsidP="2117D5F1">
      <w:pPr>
        <w:jc w:val="center"/>
        <w:rPr>
          <w:rFonts w:ascii="Avenir Book" w:eastAsia="Avenir Next LT Pro" w:hAnsi="Avenir Book" w:cs="Avenir Next LT Pro"/>
          <w:i/>
          <w:iCs/>
        </w:rPr>
      </w:pPr>
    </w:p>
    <w:p w14:paraId="155293C6" w14:textId="77777777" w:rsidR="004E5DFE" w:rsidRPr="004E5DFE" w:rsidRDefault="004E5DFE" w:rsidP="2117D5F1">
      <w:pPr>
        <w:jc w:val="center"/>
        <w:rPr>
          <w:rFonts w:ascii="Avenir Book" w:eastAsia="Avenir Next LT Pro" w:hAnsi="Avenir Book" w:cs="Avenir Next LT Pro"/>
          <w:i/>
          <w:iCs/>
        </w:rPr>
      </w:pPr>
      <w:bookmarkStart w:id="0" w:name="_GoBack"/>
      <w:bookmarkEnd w:id="0"/>
    </w:p>
    <w:p w14:paraId="0C305AB3" w14:textId="77777777" w:rsidR="000E6EB4" w:rsidRPr="004E5DFE" w:rsidRDefault="000E6EB4" w:rsidP="2117D5F1">
      <w:pPr>
        <w:jc w:val="both"/>
        <w:rPr>
          <w:rFonts w:ascii="Avenir Book" w:eastAsia="Avenir Next LT Pro" w:hAnsi="Avenir Book" w:cs="Avenir Next LT Pro"/>
        </w:rPr>
      </w:pPr>
    </w:p>
    <w:p w14:paraId="36144DDC" w14:textId="1E2A5E02" w:rsidR="003A6066" w:rsidRPr="004E5DFE" w:rsidRDefault="2117D5F1" w:rsidP="2117D5F1">
      <w:pPr>
        <w:jc w:val="center"/>
        <w:rPr>
          <w:rFonts w:ascii="Avenir Book" w:eastAsia="Avenir Next LT Pro" w:hAnsi="Avenir Book" w:cs="Avenir Next LT Pro"/>
        </w:rPr>
      </w:pPr>
      <w:r w:rsidRPr="004E5DFE">
        <w:rPr>
          <w:rFonts w:ascii="Avenir Book" w:eastAsia="Avenir Next LT Pro" w:hAnsi="Avenir Book" w:cs="Avenir Next LT Pro"/>
        </w:rPr>
        <w:lastRenderedPageBreak/>
        <w:t>The following Policy/Procedure Statements support the Bevern Trust’s commitment to Staffing:</w:t>
      </w:r>
    </w:p>
    <w:p w14:paraId="43FBB9AD" w14:textId="77777777" w:rsidR="003A6066" w:rsidRPr="004E5DFE" w:rsidRDefault="003A6066" w:rsidP="2117D5F1">
      <w:pPr>
        <w:rPr>
          <w:rFonts w:ascii="Avenir Book" w:eastAsia="Avenir Next LT Pro" w:hAnsi="Avenir Book" w:cs="Avenir Next LT Pro"/>
        </w:rPr>
      </w:pPr>
    </w:p>
    <w:p w14:paraId="2B0F0A00" w14:textId="77777777" w:rsidR="00023A3E" w:rsidRPr="004E5DFE" w:rsidRDefault="2117D5F1" w:rsidP="63AE7A95">
      <w:pPr>
        <w:pStyle w:val="ListParagraph"/>
        <w:numPr>
          <w:ilvl w:val="0"/>
          <w:numId w:val="10"/>
        </w:numPr>
        <w:rPr>
          <w:rFonts w:ascii="Avenir Book" w:eastAsiaTheme="minorEastAsia" w:hAnsi="Avenir Book" w:cstheme="minorBidi"/>
        </w:rPr>
      </w:pPr>
      <w:r w:rsidRPr="004E5DFE">
        <w:rPr>
          <w:rFonts w:ascii="Avenir Book" w:eastAsia="Avenir Next LT Pro" w:hAnsi="Avenir Book" w:cs="Avenir Next LT Pro"/>
        </w:rPr>
        <w:t>Disclosure and Barring;</w:t>
      </w:r>
    </w:p>
    <w:p w14:paraId="7AFF67E8" w14:textId="77777777" w:rsidR="00023A3E" w:rsidRPr="004E5DFE" w:rsidRDefault="2117D5F1" w:rsidP="63AE7A95">
      <w:pPr>
        <w:pStyle w:val="ListParagraph"/>
        <w:numPr>
          <w:ilvl w:val="0"/>
          <w:numId w:val="10"/>
        </w:numPr>
        <w:rPr>
          <w:rFonts w:ascii="Avenir Book" w:eastAsiaTheme="minorEastAsia" w:hAnsi="Avenir Book" w:cstheme="minorBidi"/>
        </w:rPr>
      </w:pPr>
      <w:r w:rsidRPr="004E5DFE">
        <w:rPr>
          <w:rFonts w:ascii="Avenir Book" w:eastAsia="Avenir Next LT Pro" w:hAnsi="Avenir Book" w:cs="Avenir Next LT Pro"/>
        </w:rPr>
        <w:t>Education and Training;</w:t>
      </w:r>
    </w:p>
    <w:p w14:paraId="33421B2E" w14:textId="77777777" w:rsidR="00023A3E" w:rsidRPr="004E5DFE" w:rsidRDefault="2117D5F1" w:rsidP="63AE7A95">
      <w:pPr>
        <w:pStyle w:val="ListParagraph"/>
        <w:numPr>
          <w:ilvl w:val="0"/>
          <w:numId w:val="10"/>
        </w:numPr>
        <w:rPr>
          <w:rFonts w:ascii="Avenir Book" w:eastAsiaTheme="minorEastAsia" w:hAnsi="Avenir Book" w:cstheme="minorBidi"/>
        </w:rPr>
      </w:pPr>
      <w:r w:rsidRPr="004E5DFE">
        <w:rPr>
          <w:rFonts w:ascii="Avenir Book" w:eastAsia="Avenir Next LT Pro" w:hAnsi="Avenir Book" w:cs="Avenir Next LT Pro"/>
        </w:rPr>
        <w:t>Fit and proper Persons Employed;</w:t>
      </w:r>
    </w:p>
    <w:p w14:paraId="0A197CC5" w14:textId="77777777" w:rsidR="00023A3E" w:rsidRPr="004E5DFE" w:rsidRDefault="2117D5F1" w:rsidP="63AE7A95">
      <w:pPr>
        <w:pStyle w:val="ListParagraph"/>
        <w:numPr>
          <w:ilvl w:val="0"/>
          <w:numId w:val="10"/>
        </w:numPr>
        <w:rPr>
          <w:rFonts w:ascii="Avenir Book" w:eastAsiaTheme="minorEastAsia" w:hAnsi="Avenir Book" w:cstheme="minorBidi"/>
        </w:rPr>
      </w:pPr>
      <w:r w:rsidRPr="004E5DFE">
        <w:rPr>
          <w:rFonts w:ascii="Avenir Book" w:eastAsia="Avenir Next LT Pro" w:hAnsi="Avenir Book" w:cs="Avenir Next LT Pro"/>
        </w:rPr>
        <w:t>Induction;</w:t>
      </w:r>
    </w:p>
    <w:p w14:paraId="0ED448DE" w14:textId="77777777" w:rsidR="003A6066" w:rsidRPr="004E5DFE" w:rsidRDefault="2117D5F1" w:rsidP="63AE7A95">
      <w:pPr>
        <w:pStyle w:val="ListParagraph"/>
        <w:numPr>
          <w:ilvl w:val="0"/>
          <w:numId w:val="10"/>
        </w:numPr>
        <w:rPr>
          <w:rFonts w:ascii="Avenir Book" w:eastAsiaTheme="minorEastAsia" w:hAnsi="Avenir Book" w:cstheme="minorBidi"/>
        </w:rPr>
      </w:pPr>
      <w:r w:rsidRPr="004E5DFE">
        <w:rPr>
          <w:rFonts w:ascii="Avenir Book" w:eastAsia="Avenir Next LT Pro" w:hAnsi="Avenir Book" w:cs="Avenir Next LT Pro"/>
        </w:rPr>
        <w:t>Recruitment;</w:t>
      </w:r>
    </w:p>
    <w:p w14:paraId="00FC2214" w14:textId="77777777" w:rsidR="003A6066" w:rsidRPr="004E5DFE" w:rsidRDefault="2117D5F1" w:rsidP="63AE7A95">
      <w:pPr>
        <w:pStyle w:val="ListParagraph"/>
        <w:numPr>
          <w:ilvl w:val="0"/>
          <w:numId w:val="10"/>
        </w:numPr>
        <w:rPr>
          <w:rFonts w:ascii="Avenir Book" w:eastAsiaTheme="minorEastAsia" w:hAnsi="Avenir Book" w:cstheme="minorBidi"/>
        </w:rPr>
      </w:pPr>
      <w:r w:rsidRPr="004E5DFE">
        <w:rPr>
          <w:rFonts w:ascii="Avenir Book" w:eastAsia="Avenir Next LT Pro" w:hAnsi="Avenir Book" w:cs="Avenir Next LT Pro"/>
        </w:rPr>
        <w:t>Recruitment of Ex-Offenders;</w:t>
      </w:r>
    </w:p>
    <w:p w14:paraId="63B3F9EF" w14:textId="77777777" w:rsidR="003A6066" w:rsidRPr="004E5DFE" w:rsidRDefault="2117D5F1" w:rsidP="63AE7A95">
      <w:pPr>
        <w:pStyle w:val="ListParagraph"/>
        <w:numPr>
          <w:ilvl w:val="0"/>
          <w:numId w:val="10"/>
        </w:numPr>
        <w:rPr>
          <w:rFonts w:ascii="Avenir Book" w:eastAsiaTheme="minorEastAsia" w:hAnsi="Avenir Book" w:cstheme="minorBidi"/>
        </w:rPr>
      </w:pPr>
      <w:r w:rsidRPr="004E5DFE">
        <w:rPr>
          <w:rFonts w:ascii="Avenir Book" w:eastAsia="Avenir Next LT Pro" w:hAnsi="Avenir Book" w:cs="Avenir Next LT Pro"/>
        </w:rPr>
        <w:t>Staff Support.</w:t>
      </w:r>
    </w:p>
    <w:p w14:paraId="0A882729" w14:textId="77777777" w:rsidR="003A6066" w:rsidRPr="004E5DFE" w:rsidRDefault="003A6066" w:rsidP="2117D5F1">
      <w:pPr>
        <w:jc w:val="both"/>
        <w:rPr>
          <w:rFonts w:ascii="Avenir Book" w:eastAsia="Avenir Next LT Pro" w:hAnsi="Avenir Book" w:cs="Avenir Next LT Pro"/>
        </w:rPr>
      </w:pPr>
    </w:p>
    <w:p w14:paraId="24530CF7" w14:textId="77777777" w:rsidR="003A6066" w:rsidRPr="004E5DFE" w:rsidRDefault="003A6066" w:rsidP="2117D5F1">
      <w:pPr>
        <w:jc w:val="both"/>
        <w:rPr>
          <w:rFonts w:ascii="Avenir Book" w:eastAsia="Avenir Next LT Pro" w:hAnsi="Avenir Book" w:cs="Avenir Next LT Pro"/>
        </w:rPr>
      </w:pPr>
    </w:p>
    <w:tbl>
      <w:tblPr>
        <w:tblStyle w:val="TableGrid"/>
        <w:tblW w:w="0" w:type="auto"/>
        <w:tblBorders>
          <w:top w:val="double" w:sz="4" w:space="0" w:color="C00000"/>
          <w:left w:val="double" w:sz="4" w:space="0" w:color="C00000"/>
          <w:bottom w:val="double" w:sz="4" w:space="0" w:color="C00000"/>
          <w:right w:val="double" w:sz="4" w:space="0" w:color="C00000"/>
          <w:insideH w:val="single" w:sz="6" w:space="0" w:color="C00000"/>
          <w:insideV w:val="single" w:sz="6" w:space="0" w:color="C00000"/>
        </w:tblBorders>
        <w:tblLook w:val="04A0" w:firstRow="1" w:lastRow="0" w:firstColumn="1" w:lastColumn="0" w:noHBand="0" w:noVBand="1"/>
      </w:tblPr>
      <w:tblGrid>
        <w:gridCol w:w="4621"/>
        <w:gridCol w:w="4621"/>
      </w:tblGrid>
      <w:tr w:rsidR="004A0C89" w:rsidRPr="004E5DFE" w14:paraId="0240F77E" w14:textId="77777777" w:rsidTr="2117D5F1">
        <w:tc>
          <w:tcPr>
            <w:tcW w:w="9242" w:type="dxa"/>
            <w:gridSpan w:val="2"/>
          </w:tcPr>
          <w:p w14:paraId="212514A2" w14:textId="77777777" w:rsidR="004A0C89" w:rsidRPr="004E5DFE" w:rsidRDefault="00D3627C" w:rsidP="2117D5F1">
            <w:pPr>
              <w:jc w:val="center"/>
              <w:rPr>
                <w:rFonts w:ascii="Avenir Book" w:eastAsia="Avenir Next LT Pro" w:hAnsi="Avenir Book" w:cs="Avenir Next LT Pro"/>
                <w:b/>
                <w:bCs/>
              </w:rPr>
            </w:pPr>
            <w:r w:rsidRPr="004E5DFE">
              <w:rPr>
                <w:rFonts w:ascii="Avenir Book" w:eastAsia="Avenir Next LT Pro" w:hAnsi="Avenir Book" w:cs="Avenir Next LT Pro"/>
              </w:rPr>
              <w:br w:type="page"/>
            </w:r>
          </w:p>
          <w:p w14:paraId="26954778" w14:textId="77777777" w:rsidR="004A0C89" w:rsidRPr="004E5DFE" w:rsidRDefault="2117D5F1" w:rsidP="2117D5F1">
            <w:pPr>
              <w:jc w:val="center"/>
              <w:rPr>
                <w:rFonts w:ascii="Avenir Book" w:eastAsia="Avenir Next LT Pro" w:hAnsi="Avenir Book" w:cs="Avenir Next LT Pro"/>
                <w:b/>
                <w:bCs/>
              </w:rPr>
            </w:pPr>
            <w:r w:rsidRPr="004E5DFE">
              <w:rPr>
                <w:rFonts w:ascii="Avenir Book" w:eastAsia="Avenir Next LT Pro" w:hAnsi="Avenir Book" w:cs="Avenir Next LT Pro"/>
                <w:b/>
                <w:bCs/>
              </w:rPr>
              <w:t>References to Legislation and Fundamental Standards</w:t>
            </w:r>
          </w:p>
          <w:p w14:paraId="47E39E69" w14:textId="77777777" w:rsidR="004A0C89" w:rsidRPr="004E5DFE" w:rsidRDefault="004A0C89" w:rsidP="2117D5F1">
            <w:pPr>
              <w:jc w:val="center"/>
              <w:rPr>
                <w:rFonts w:ascii="Avenir Book" w:eastAsia="Avenir Next LT Pro" w:hAnsi="Avenir Book" w:cs="Avenir Next LT Pro"/>
                <w:b/>
                <w:bCs/>
              </w:rPr>
            </w:pPr>
          </w:p>
        </w:tc>
      </w:tr>
      <w:tr w:rsidR="004A0C89" w:rsidRPr="004E5DFE" w14:paraId="067B88D7" w14:textId="77777777" w:rsidTr="2117D5F1">
        <w:tc>
          <w:tcPr>
            <w:tcW w:w="4621" w:type="dxa"/>
          </w:tcPr>
          <w:p w14:paraId="11634BFB" w14:textId="77777777" w:rsidR="004A0C89" w:rsidRPr="004E5DFE" w:rsidRDefault="004A0C89" w:rsidP="2117D5F1">
            <w:pPr>
              <w:jc w:val="center"/>
              <w:rPr>
                <w:rFonts w:ascii="Avenir Book" w:eastAsia="Avenir Next LT Pro" w:hAnsi="Avenir Book" w:cs="Avenir Next LT Pro"/>
                <w:b/>
                <w:bCs/>
              </w:rPr>
            </w:pPr>
          </w:p>
          <w:p w14:paraId="2966A04C" w14:textId="77777777" w:rsidR="004A0C89" w:rsidRPr="004E5DFE" w:rsidRDefault="2117D5F1" w:rsidP="2117D5F1">
            <w:pPr>
              <w:jc w:val="center"/>
              <w:rPr>
                <w:rFonts w:ascii="Avenir Book" w:eastAsia="Avenir Next LT Pro" w:hAnsi="Avenir Book" w:cs="Avenir Next LT Pro"/>
                <w:b/>
                <w:bCs/>
              </w:rPr>
            </w:pPr>
            <w:r w:rsidRPr="004E5DFE">
              <w:rPr>
                <w:rFonts w:ascii="Avenir Book" w:eastAsia="Avenir Next LT Pro" w:hAnsi="Avenir Book" w:cs="Avenir Next LT Pro"/>
                <w:b/>
                <w:bCs/>
              </w:rPr>
              <w:t>Health and Social Care Act 2008 (Regulated Activities) Regulations 2014</w:t>
            </w:r>
          </w:p>
          <w:p w14:paraId="6120525B" w14:textId="77777777" w:rsidR="004A0C89" w:rsidRPr="004E5DFE" w:rsidRDefault="004A0C89" w:rsidP="2117D5F1">
            <w:pPr>
              <w:jc w:val="center"/>
              <w:rPr>
                <w:rFonts w:ascii="Avenir Book" w:eastAsia="Avenir Next LT Pro" w:hAnsi="Avenir Book" w:cs="Avenir Next LT Pro"/>
                <w:b/>
                <w:bCs/>
              </w:rPr>
            </w:pPr>
          </w:p>
        </w:tc>
        <w:tc>
          <w:tcPr>
            <w:tcW w:w="4621" w:type="dxa"/>
          </w:tcPr>
          <w:p w14:paraId="30046997" w14:textId="77777777" w:rsidR="004A0C89" w:rsidRPr="004E5DFE" w:rsidRDefault="004A0C89" w:rsidP="2117D5F1">
            <w:pPr>
              <w:jc w:val="center"/>
              <w:rPr>
                <w:rFonts w:ascii="Avenir Book" w:eastAsia="Avenir Next LT Pro" w:hAnsi="Avenir Book" w:cs="Avenir Next LT Pro"/>
                <w:b/>
                <w:bCs/>
              </w:rPr>
            </w:pPr>
          </w:p>
          <w:p w14:paraId="34539B5A" w14:textId="77777777" w:rsidR="004A0C89" w:rsidRPr="004E5DFE" w:rsidRDefault="2117D5F1" w:rsidP="2117D5F1">
            <w:pPr>
              <w:jc w:val="center"/>
              <w:rPr>
                <w:rFonts w:ascii="Avenir Book" w:eastAsia="Avenir Next LT Pro" w:hAnsi="Avenir Book" w:cs="Avenir Next LT Pro"/>
                <w:b/>
                <w:bCs/>
              </w:rPr>
            </w:pPr>
            <w:r w:rsidRPr="004E5DFE">
              <w:rPr>
                <w:rFonts w:ascii="Avenir Book" w:eastAsia="Avenir Next LT Pro" w:hAnsi="Avenir Book" w:cs="Avenir Next LT Pro"/>
                <w:b/>
                <w:bCs/>
              </w:rPr>
              <w:t>Regulation 18</w:t>
            </w:r>
          </w:p>
        </w:tc>
      </w:tr>
      <w:tr w:rsidR="004A0C89" w:rsidRPr="004E5DFE" w14:paraId="73365318" w14:textId="77777777" w:rsidTr="2117D5F1">
        <w:tc>
          <w:tcPr>
            <w:tcW w:w="4621" w:type="dxa"/>
          </w:tcPr>
          <w:p w14:paraId="4C3D5BF9" w14:textId="77777777" w:rsidR="004A0C89" w:rsidRPr="004E5DFE" w:rsidRDefault="004A0C89" w:rsidP="2117D5F1">
            <w:pPr>
              <w:jc w:val="center"/>
              <w:rPr>
                <w:rFonts w:ascii="Avenir Book" w:eastAsia="Avenir Next LT Pro" w:hAnsi="Avenir Book" w:cs="Avenir Next LT Pro"/>
                <w:b/>
                <w:bCs/>
              </w:rPr>
            </w:pPr>
          </w:p>
          <w:p w14:paraId="68FE3E50" w14:textId="77777777" w:rsidR="004A0C89" w:rsidRPr="004E5DFE" w:rsidRDefault="2117D5F1" w:rsidP="2117D5F1">
            <w:pPr>
              <w:jc w:val="center"/>
              <w:rPr>
                <w:rFonts w:ascii="Avenir Book" w:eastAsia="Avenir Next LT Pro" w:hAnsi="Avenir Book" w:cs="Avenir Next LT Pro"/>
                <w:b/>
                <w:bCs/>
              </w:rPr>
            </w:pPr>
            <w:r w:rsidRPr="004E5DFE">
              <w:rPr>
                <w:rFonts w:ascii="Avenir Book" w:eastAsia="Avenir Next LT Pro" w:hAnsi="Avenir Book" w:cs="Avenir Next LT Pro"/>
                <w:b/>
                <w:bCs/>
              </w:rPr>
              <w:t>Fundamental Standards</w:t>
            </w:r>
          </w:p>
          <w:p w14:paraId="7CA9819D" w14:textId="77777777" w:rsidR="004A0C89" w:rsidRPr="004E5DFE" w:rsidRDefault="004A0C89" w:rsidP="2117D5F1">
            <w:pPr>
              <w:jc w:val="center"/>
              <w:rPr>
                <w:rFonts w:ascii="Avenir Book" w:eastAsia="Avenir Next LT Pro" w:hAnsi="Avenir Book" w:cs="Avenir Next LT Pro"/>
                <w:b/>
                <w:bCs/>
              </w:rPr>
            </w:pPr>
          </w:p>
        </w:tc>
        <w:tc>
          <w:tcPr>
            <w:tcW w:w="4621" w:type="dxa"/>
          </w:tcPr>
          <w:p w14:paraId="0DDE5C39" w14:textId="77777777" w:rsidR="004A0C89" w:rsidRPr="004E5DFE" w:rsidRDefault="004A0C89" w:rsidP="2117D5F1">
            <w:pPr>
              <w:jc w:val="center"/>
              <w:rPr>
                <w:rFonts w:ascii="Avenir Book" w:eastAsia="Avenir Next LT Pro" w:hAnsi="Avenir Book" w:cs="Avenir Next LT Pro"/>
                <w:b/>
                <w:bCs/>
              </w:rPr>
            </w:pPr>
          </w:p>
          <w:p w14:paraId="2684B7AC" w14:textId="77777777" w:rsidR="004A0C89" w:rsidRPr="004E5DFE" w:rsidRDefault="2117D5F1" w:rsidP="2117D5F1">
            <w:pPr>
              <w:jc w:val="center"/>
              <w:rPr>
                <w:rFonts w:ascii="Avenir Book" w:eastAsia="Avenir Next LT Pro" w:hAnsi="Avenir Book" w:cs="Avenir Next LT Pro"/>
                <w:b/>
                <w:bCs/>
                <w:lang w:val="en"/>
              </w:rPr>
            </w:pPr>
            <w:proofErr w:type="gramStart"/>
            <w:r w:rsidRPr="004E5DFE">
              <w:rPr>
                <w:rFonts w:ascii="Avenir Book" w:eastAsia="Avenir Next LT Pro" w:hAnsi="Avenir Book" w:cs="Avenir Next LT Pro"/>
                <w:b/>
                <w:bCs/>
                <w:lang w:val="en"/>
              </w:rPr>
              <w:t>Sufficient</w:t>
            </w:r>
            <w:proofErr w:type="gramEnd"/>
            <w:r w:rsidRPr="004E5DFE">
              <w:rPr>
                <w:rFonts w:ascii="Avenir Book" w:eastAsia="Avenir Next LT Pro" w:hAnsi="Avenir Book" w:cs="Avenir Next LT Pro"/>
                <w:b/>
                <w:bCs/>
                <w:lang w:val="en"/>
              </w:rPr>
              <w:t xml:space="preserve"> numbers of suitably qualified, competent, skilled and experienced staff must be deployed</w:t>
            </w:r>
          </w:p>
          <w:p w14:paraId="4C870778" w14:textId="77777777" w:rsidR="00C755CA" w:rsidRPr="004E5DFE" w:rsidRDefault="00C755CA" w:rsidP="2117D5F1">
            <w:pPr>
              <w:jc w:val="center"/>
              <w:rPr>
                <w:rFonts w:ascii="Avenir Book" w:eastAsia="Avenir Next LT Pro" w:hAnsi="Avenir Book" w:cs="Avenir Next LT Pro"/>
                <w:b/>
                <w:bCs/>
              </w:rPr>
            </w:pPr>
          </w:p>
        </w:tc>
      </w:tr>
    </w:tbl>
    <w:p w14:paraId="061EAB05" w14:textId="77777777" w:rsidR="004A0C89" w:rsidRPr="004E5DFE" w:rsidRDefault="004A0C89" w:rsidP="2117D5F1">
      <w:pPr>
        <w:jc w:val="both"/>
        <w:rPr>
          <w:rFonts w:ascii="Avenir Book" w:eastAsia="Avenir Next LT Pro" w:hAnsi="Avenir Book" w:cs="Avenir Next LT Pro"/>
          <w:b/>
          <w:bCs/>
        </w:rPr>
      </w:pPr>
    </w:p>
    <w:p w14:paraId="6193967D" w14:textId="4048BE35" w:rsidR="00822E77" w:rsidRPr="004E5DFE" w:rsidRDefault="00822E77" w:rsidP="2117D5F1">
      <w:pPr>
        <w:pStyle w:val="Footer"/>
        <w:jc w:val="center"/>
        <w:rPr>
          <w:rFonts w:ascii="Avenir Book" w:eastAsia="Avenir Next LT Pro" w:hAnsi="Avenir Book" w:cs="Avenir Next LT Pro"/>
          <w:b/>
          <w:bCs/>
          <w:sz w:val="20"/>
          <w:szCs w:val="20"/>
        </w:rPr>
      </w:pPr>
    </w:p>
    <w:p w14:paraId="220FF2A4" w14:textId="77777777" w:rsidR="00822E77" w:rsidRPr="004E5DFE" w:rsidRDefault="00822E77" w:rsidP="2117D5F1">
      <w:pPr>
        <w:jc w:val="both"/>
        <w:rPr>
          <w:rFonts w:ascii="Avenir Book" w:eastAsia="Avenir Next LT Pro" w:hAnsi="Avenir Book" w:cs="Avenir Next LT Pro"/>
          <w:b/>
          <w:bCs/>
        </w:rPr>
      </w:pPr>
    </w:p>
    <w:sectPr w:rsidR="00822E77" w:rsidRPr="004E5DFE" w:rsidSect="00A100F0">
      <w:headerReference w:type="default" r:id="rId11"/>
      <w:footerReference w:type="default" r:id="rId12"/>
      <w:pgSz w:w="11906" w:h="16838"/>
      <w:pgMar w:top="1440" w:right="1440" w:bottom="1440" w:left="1440"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2C43" w14:textId="77777777" w:rsidR="005A63B8" w:rsidRDefault="005A63B8" w:rsidP="005B7CF7">
      <w:r>
        <w:separator/>
      </w:r>
    </w:p>
  </w:endnote>
  <w:endnote w:type="continuationSeparator" w:id="0">
    <w:p w14:paraId="14D06504" w14:textId="77777777" w:rsidR="005A63B8" w:rsidRDefault="005A63B8" w:rsidP="005B7CF7">
      <w:r>
        <w:continuationSeparator/>
      </w:r>
    </w:p>
  </w:endnote>
  <w:endnote w:type="continuationNotice" w:id="1">
    <w:p w14:paraId="77381137" w14:textId="77777777" w:rsidR="005A63B8" w:rsidRDefault="005A6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655555"/>
      <w:docPartObj>
        <w:docPartGallery w:val="Page Numbers (Bottom of Page)"/>
        <w:docPartUnique/>
      </w:docPartObj>
    </w:sdtPr>
    <w:sdtEndPr/>
    <w:sdtContent>
      <w:sdt>
        <w:sdtPr>
          <w:id w:val="-1669238322"/>
          <w:docPartObj>
            <w:docPartGallery w:val="Page Numbers (Top of Page)"/>
            <w:docPartUnique/>
          </w:docPartObj>
        </w:sdtPr>
        <w:sdtEndPr/>
        <w:sdtContent>
          <w:p w14:paraId="0B94E3F1" w14:textId="77777777" w:rsidR="00D62F4A" w:rsidRDefault="00D62F4A">
            <w:pPr>
              <w:pStyle w:val="Footer"/>
              <w:jc w:val="center"/>
            </w:pPr>
            <w:r w:rsidRPr="002F0865">
              <w:rPr>
                <w:b/>
              </w:rPr>
              <w:t xml:space="preserve">Page </w:t>
            </w:r>
            <w:r w:rsidRPr="002F0865">
              <w:rPr>
                <w:b/>
                <w:bCs/>
                <w:szCs w:val="24"/>
              </w:rPr>
              <w:fldChar w:fldCharType="begin"/>
            </w:r>
            <w:r w:rsidRPr="002F0865">
              <w:rPr>
                <w:b/>
                <w:bCs/>
              </w:rPr>
              <w:instrText xml:space="preserve"> PAGE </w:instrText>
            </w:r>
            <w:r w:rsidRPr="002F0865">
              <w:rPr>
                <w:b/>
                <w:bCs/>
                <w:szCs w:val="24"/>
              </w:rPr>
              <w:fldChar w:fldCharType="separate"/>
            </w:r>
            <w:r w:rsidR="00356F1E">
              <w:rPr>
                <w:b/>
                <w:bCs/>
                <w:noProof/>
              </w:rPr>
              <w:t>1</w:t>
            </w:r>
            <w:r w:rsidRPr="002F0865">
              <w:rPr>
                <w:b/>
                <w:bCs/>
                <w:szCs w:val="24"/>
              </w:rPr>
              <w:fldChar w:fldCharType="end"/>
            </w:r>
            <w:r w:rsidRPr="002F0865">
              <w:rPr>
                <w:b/>
              </w:rPr>
              <w:t xml:space="preserve"> of </w:t>
            </w:r>
            <w:r w:rsidRPr="002F0865">
              <w:rPr>
                <w:b/>
                <w:bCs/>
                <w:szCs w:val="24"/>
              </w:rPr>
              <w:fldChar w:fldCharType="begin"/>
            </w:r>
            <w:r w:rsidRPr="002F0865">
              <w:rPr>
                <w:b/>
                <w:bCs/>
              </w:rPr>
              <w:instrText xml:space="preserve"> NUMPAGES  </w:instrText>
            </w:r>
            <w:r w:rsidRPr="002F0865">
              <w:rPr>
                <w:b/>
                <w:bCs/>
                <w:szCs w:val="24"/>
              </w:rPr>
              <w:fldChar w:fldCharType="separate"/>
            </w:r>
            <w:r w:rsidR="00356F1E">
              <w:rPr>
                <w:b/>
                <w:bCs/>
                <w:noProof/>
              </w:rPr>
              <w:t>3</w:t>
            </w:r>
            <w:r w:rsidRPr="002F0865">
              <w:rPr>
                <w:b/>
                <w:bCs/>
                <w:szCs w:val="24"/>
              </w:rPr>
              <w:fldChar w:fldCharType="end"/>
            </w:r>
          </w:p>
        </w:sdtContent>
      </w:sdt>
    </w:sdtContent>
  </w:sdt>
  <w:p w14:paraId="69F93B83" w14:textId="77777777" w:rsidR="00F40111" w:rsidRPr="00D62F4A" w:rsidRDefault="00F40111" w:rsidP="00D6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B697" w14:textId="77777777" w:rsidR="005A63B8" w:rsidRDefault="005A63B8" w:rsidP="005B7CF7">
      <w:r>
        <w:separator/>
      </w:r>
    </w:p>
  </w:footnote>
  <w:footnote w:type="continuationSeparator" w:id="0">
    <w:p w14:paraId="6CDA15B0" w14:textId="77777777" w:rsidR="005A63B8" w:rsidRDefault="005A63B8" w:rsidP="005B7CF7">
      <w:r>
        <w:continuationSeparator/>
      </w:r>
    </w:p>
  </w:footnote>
  <w:footnote w:type="continuationNotice" w:id="1">
    <w:p w14:paraId="7133D83D" w14:textId="77777777" w:rsidR="005A63B8" w:rsidRDefault="005A6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0A98" w14:textId="46F0FE68" w:rsidR="005B7CF7" w:rsidRDefault="004E5DFE">
    <w:pPr>
      <w:pStyle w:val="Header"/>
    </w:pPr>
    <w:r>
      <w:rPr>
        <w:noProof/>
      </w:rPr>
      <w:drawing>
        <wp:inline distT="0" distB="0" distL="0" distR="0" wp14:anchorId="265CC163" wp14:editId="4F73B221">
          <wp:extent cx="1184275" cy="607060"/>
          <wp:effectExtent l="0" t="0" r="0" b="2540"/>
          <wp:docPr id="2"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1"/>
                  <a:stretch>
                    <a:fillRect/>
                  </a:stretch>
                </pic:blipFill>
                <pic:spPr>
                  <a:xfrm>
                    <a:off x="0" y="0"/>
                    <a:ext cx="1184275" cy="60706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779C9"/>
    <w:multiLevelType w:val="hybridMultilevel"/>
    <w:tmpl w:val="C006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26C3D"/>
    <w:multiLevelType w:val="hybridMultilevel"/>
    <w:tmpl w:val="1ABC2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E1226"/>
    <w:multiLevelType w:val="hybridMultilevel"/>
    <w:tmpl w:val="51D0F4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75C33"/>
    <w:multiLevelType w:val="hybridMultilevel"/>
    <w:tmpl w:val="AADAD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E75C5"/>
    <w:multiLevelType w:val="hybridMultilevel"/>
    <w:tmpl w:val="A6C8EE6A"/>
    <w:lvl w:ilvl="0" w:tplc="0B9CA2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5DF358E"/>
    <w:multiLevelType w:val="hybridMultilevel"/>
    <w:tmpl w:val="AC76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A764D"/>
    <w:multiLevelType w:val="hybridMultilevel"/>
    <w:tmpl w:val="5846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856C6"/>
    <w:multiLevelType w:val="hybridMultilevel"/>
    <w:tmpl w:val="CF1035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F53CC"/>
    <w:multiLevelType w:val="hybridMultilevel"/>
    <w:tmpl w:val="12CA1168"/>
    <w:lvl w:ilvl="0" w:tplc="0C64D4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995DE0"/>
    <w:multiLevelType w:val="hybridMultilevel"/>
    <w:tmpl w:val="658E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3"/>
  </w:num>
  <w:num w:numId="6">
    <w:abstractNumId w:val="8"/>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CF7"/>
    <w:rsid w:val="0000066C"/>
    <w:rsid w:val="0002094A"/>
    <w:rsid w:val="00023A3E"/>
    <w:rsid w:val="000320C6"/>
    <w:rsid w:val="00032B0F"/>
    <w:rsid w:val="00033D37"/>
    <w:rsid w:val="00070B48"/>
    <w:rsid w:val="0009043B"/>
    <w:rsid w:val="000A5F21"/>
    <w:rsid w:val="000E6EB4"/>
    <w:rsid w:val="000E7CDA"/>
    <w:rsid w:val="000F3B8C"/>
    <w:rsid w:val="000F7298"/>
    <w:rsid w:val="00124FC7"/>
    <w:rsid w:val="001432EF"/>
    <w:rsid w:val="001A265D"/>
    <w:rsid w:val="001D2478"/>
    <w:rsid w:val="00223EE1"/>
    <w:rsid w:val="002A3C19"/>
    <w:rsid w:val="002E634C"/>
    <w:rsid w:val="002F0865"/>
    <w:rsid w:val="002F420A"/>
    <w:rsid w:val="00335D6A"/>
    <w:rsid w:val="00356F1E"/>
    <w:rsid w:val="003803ED"/>
    <w:rsid w:val="00380835"/>
    <w:rsid w:val="003A6066"/>
    <w:rsid w:val="003B7D02"/>
    <w:rsid w:val="004174FB"/>
    <w:rsid w:val="004A0C89"/>
    <w:rsid w:val="004A5B10"/>
    <w:rsid w:val="004C1EE2"/>
    <w:rsid w:val="004E463C"/>
    <w:rsid w:val="004E5DFE"/>
    <w:rsid w:val="005A63B8"/>
    <w:rsid w:val="005B1B1E"/>
    <w:rsid w:val="005B7CF7"/>
    <w:rsid w:val="005C44F0"/>
    <w:rsid w:val="005C7292"/>
    <w:rsid w:val="00601DE3"/>
    <w:rsid w:val="00674A0B"/>
    <w:rsid w:val="006B16B7"/>
    <w:rsid w:val="006B7884"/>
    <w:rsid w:val="006C72CB"/>
    <w:rsid w:val="00724190"/>
    <w:rsid w:val="00761CEE"/>
    <w:rsid w:val="007863EE"/>
    <w:rsid w:val="007A0D28"/>
    <w:rsid w:val="007E70AE"/>
    <w:rsid w:val="00822E77"/>
    <w:rsid w:val="00870645"/>
    <w:rsid w:val="00890AFC"/>
    <w:rsid w:val="008A3A7A"/>
    <w:rsid w:val="008A5945"/>
    <w:rsid w:val="008B2323"/>
    <w:rsid w:val="008C00AB"/>
    <w:rsid w:val="009231B0"/>
    <w:rsid w:val="00953D4D"/>
    <w:rsid w:val="00973BD5"/>
    <w:rsid w:val="00A100F0"/>
    <w:rsid w:val="00A22D0E"/>
    <w:rsid w:val="00A77E07"/>
    <w:rsid w:val="00A94393"/>
    <w:rsid w:val="00AB6712"/>
    <w:rsid w:val="00B475AF"/>
    <w:rsid w:val="00B554F6"/>
    <w:rsid w:val="00B7768D"/>
    <w:rsid w:val="00BB20FF"/>
    <w:rsid w:val="00BD3E11"/>
    <w:rsid w:val="00C755CA"/>
    <w:rsid w:val="00D275C0"/>
    <w:rsid w:val="00D3627C"/>
    <w:rsid w:val="00D570EE"/>
    <w:rsid w:val="00D62F4A"/>
    <w:rsid w:val="00D63849"/>
    <w:rsid w:val="00D765D8"/>
    <w:rsid w:val="00D959A1"/>
    <w:rsid w:val="00DA7323"/>
    <w:rsid w:val="00E10BFC"/>
    <w:rsid w:val="00E35335"/>
    <w:rsid w:val="00E62FF7"/>
    <w:rsid w:val="00F00DAF"/>
    <w:rsid w:val="00F40111"/>
    <w:rsid w:val="00F66D14"/>
    <w:rsid w:val="00FA3A78"/>
    <w:rsid w:val="00FE639C"/>
    <w:rsid w:val="0F411EB1"/>
    <w:rsid w:val="2117D5F1"/>
    <w:rsid w:val="3681414C"/>
    <w:rsid w:val="38590C25"/>
    <w:rsid w:val="61938C5A"/>
    <w:rsid w:val="61F1CC0D"/>
    <w:rsid w:val="63AE7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1096"/>
  <w15:docId w15:val="{3858F0AD-94C0-47BF-9813-EA1426CD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066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olicy"/>
    <w:basedOn w:val="Normal"/>
    <w:link w:val="HeaderChar"/>
    <w:uiPriority w:val="99"/>
    <w:unhideWhenUsed/>
    <w:rsid w:val="005B7CF7"/>
    <w:pPr>
      <w:tabs>
        <w:tab w:val="center" w:pos="4513"/>
        <w:tab w:val="right" w:pos="9026"/>
      </w:tabs>
    </w:pPr>
    <w:rPr>
      <w:rFonts w:eastAsiaTheme="minorHAnsi" w:cstheme="minorBidi"/>
      <w:szCs w:val="22"/>
    </w:rPr>
  </w:style>
  <w:style w:type="character" w:customStyle="1" w:styleId="HeaderChar">
    <w:name w:val="Header Char"/>
    <w:aliases w:val="Policy Char"/>
    <w:basedOn w:val="DefaultParagraphFont"/>
    <w:link w:val="Header"/>
    <w:uiPriority w:val="99"/>
    <w:rsid w:val="005B7CF7"/>
  </w:style>
  <w:style w:type="paragraph" w:styleId="Footer">
    <w:name w:val="footer"/>
    <w:basedOn w:val="Normal"/>
    <w:link w:val="FooterChar"/>
    <w:uiPriority w:val="99"/>
    <w:unhideWhenUsed/>
    <w:rsid w:val="005B7CF7"/>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5B7CF7"/>
  </w:style>
  <w:style w:type="paragraph" w:styleId="BalloonText">
    <w:name w:val="Balloon Text"/>
    <w:basedOn w:val="Normal"/>
    <w:link w:val="BalloonTextChar"/>
    <w:uiPriority w:val="99"/>
    <w:semiHidden/>
    <w:unhideWhenUsed/>
    <w:rsid w:val="005B7C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7CF7"/>
    <w:rPr>
      <w:rFonts w:ascii="Tahoma" w:hAnsi="Tahoma" w:cs="Tahoma"/>
      <w:sz w:val="16"/>
      <w:szCs w:val="16"/>
    </w:rPr>
  </w:style>
  <w:style w:type="table" w:styleId="TableGrid">
    <w:name w:val="Table Grid"/>
    <w:basedOn w:val="TableNormal"/>
    <w:uiPriority w:val="59"/>
    <w:rsid w:val="00A1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6E2B45350A5B4CB4A64492058267B7" ma:contentTypeVersion="12" ma:contentTypeDescription="Create a new document." ma:contentTypeScope="" ma:versionID="d8b2aa3c132920143ae482da905f636b">
  <xsd:schema xmlns:xsd="http://www.w3.org/2001/XMLSchema" xmlns:xs="http://www.w3.org/2001/XMLSchema" xmlns:p="http://schemas.microsoft.com/office/2006/metadata/properties" xmlns:ns2="612610e4-8c77-45a1-be91-5bf3f83ae2a6" xmlns:ns3="e217b9dc-6850-4c55-b64d-82bdc58e7910" targetNamespace="http://schemas.microsoft.com/office/2006/metadata/properties" ma:root="true" ma:fieldsID="02c3044366cacf7e47aa0ac570c8971c" ns2:_="" ns3:_="">
    <xsd:import namespace="612610e4-8c77-45a1-be91-5bf3f83ae2a6"/>
    <xsd:import namespace="e217b9dc-6850-4c55-b64d-82bdc58e79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10e4-8c77-45a1-be91-5bf3f83ae2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7b9dc-6850-4c55-b64d-82bdc58e79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69DE-A336-4BDD-A102-EF841892E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D80E7-46E5-4730-8A8E-4FC3C0046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10e4-8c77-45a1-be91-5bf3f83ae2a6"/>
    <ds:schemaRef ds:uri="e217b9dc-6850-4c55-b64d-82bdc58e7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0BC35-28F3-40BB-B509-84F2DEC27746}">
  <ds:schemaRefs>
    <ds:schemaRef ds:uri="http://schemas.microsoft.com/sharepoint/v3/contenttype/forms"/>
  </ds:schemaRefs>
</ds:datastoreItem>
</file>

<file path=customXml/itemProps4.xml><?xml version="1.0" encoding="utf-8"?>
<ds:datastoreItem xmlns:ds="http://schemas.openxmlformats.org/officeDocument/2006/customXml" ds:itemID="{F0840FFF-50B9-4813-B26F-6106A482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 Trust</dc:title>
  <dc:subject/>
  <dc:creator>User</dc:creator>
  <cp:keywords/>
  <cp:lastModifiedBy>Becky Archard</cp:lastModifiedBy>
  <cp:revision>10</cp:revision>
  <cp:lastPrinted>2015-01-06T11:09:00Z</cp:lastPrinted>
  <dcterms:created xsi:type="dcterms:W3CDTF">2019-09-19T19:56:00Z</dcterms:created>
  <dcterms:modified xsi:type="dcterms:W3CDTF">2020-02-13T14:14:00Z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0x010100216E2B45350A5B4CB4A64492058267B7</vt:lpwstr>
  </property>
</Properties>
</file>