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4E96501" w14:textId="77777777" w:rsidR="008A3A7A" w:rsidRPr="00CF28E9" w:rsidRDefault="008A3A7A" w:rsidP="5D26FE64">
      <w:pPr>
        <w:jc w:val="both"/>
        <w:rPr>
          <w:rFonts w:ascii="Avenir Next LT Pro" w:eastAsia="Avenir Next LT Pro" w:hAnsi="Avenir Next LT Pro" w:cs="Avenir Next LT Pro"/>
        </w:rPr>
      </w:pPr>
    </w:p>
    <w:tbl>
      <w:tblPr>
        <w:tblW w:w="99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ook w:val="0000" w:firstRow="0" w:lastRow="0" w:firstColumn="0" w:lastColumn="0" w:noHBand="0" w:noVBand="0"/>
      </w:tblPr>
      <w:tblGrid>
        <w:gridCol w:w="2475"/>
        <w:gridCol w:w="2475"/>
        <w:gridCol w:w="2970"/>
        <w:gridCol w:w="1980"/>
      </w:tblGrid>
      <w:tr w:rsidR="00870645" w:rsidRPr="00122B2F" w14:paraId="5751ED91" w14:textId="77777777" w:rsidTr="0FDD7C08">
        <w:trPr>
          <w:jc w:val="center"/>
        </w:trPr>
        <w:tc>
          <w:tcPr>
            <w:tcW w:w="2475" w:type="dxa"/>
            <w:shd w:val="clear" w:color="auto" w:fill="FFFFFF" w:themeFill="background1"/>
          </w:tcPr>
          <w:p w14:paraId="78D496D3" w14:textId="77777777" w:rsidR="0000066C" w:rsidRPr="00122B2F" w:rsidRDefault="0000066C" w:rsidP="5D26FE64">
            <w:pPr>
              <w:jc w:val="center"/>
              <w:rPr>
                <w:rFonts w:ascii="Avenir Book" w:eastAsia="Avenir Next LT Pro" w:hAnsi="Avenir Book" w:cs="Avenir Next LT Pro"/>
                <w:b/>
                <w:bCs/>
              </w:rPr>
            </w:pPr>
          </w:p>
          <w:p w14:paraId="0EAB1717" w14:textId="77777777" w:rsidR="0000066C" w:rsidRPr="00122B2F" w:rsidRDefault="0FDD7C08" w:rsidP="5D26FE64">
            <w:pPr>
              <w:jc w:val="center"/>
              <w:rPr>
                <w:rFonts w:ascii="Avenir Book" w:eastAsia="Avenir Next LT Pro" w:hAnsi="Avenir Book" w:cs="Avenir Next LT Pro"/>
                <w:b/>
                <w:bCs/>
              </w:rPr>
            </w:pPr>
            <w:r w:rsidRPr="00122B2F">
              <w:rPr>
                <w:rFonts w:ascii="Avenir Book" w:eastAsia="Avenir Next LT Pro" w:hAnsi="Avenir Book" w:cs="Avenir Next LT Pro"/>
                <w:b/>
                <w:bCs/>
              </w:rPr>
              <w:t>Policy Title</w:t>
            </w:r>
          </w:p>
        </w:tc>
        <w:tc>
          <w:tcPr>
            <w:tcW w:w="2475" w:type="dxa"/>
            <w:shd w:val="clear" w:color="auto" w:fill="FFFFFF" w:themeFill="background1"/>
          </w:tcPr>
          <w:p w14:paraId="54A17956" w14:textId="77777777" w:rsidR="0000066C" w:rsidRPr="00122B2F" w:rsidRDefault="0000066C" w:rsidP="5D26FE64">
            <w:pPr>
              <w:jc w:val="center"/>
              <w:rPr>
                <w:rFonts w:ascii="Avenir Book" w:eastAsia="Avenir Next LT Pro" w:hAnsi="Avenir Book" w:cs="Avenir Next LT Pro"/>
                <w:b/>
                <w:bCs/>
              </w:rPr>
            </w:pPr>
          </w:p>
          <w:p w14:paraId="51B8C9FC" w14:textId="77777777" w:rsidR="0000066C" w:rsidRPr="00122B2F" w:rsidRDefault="0FDD7C08" w:rsidP="5D26FE64">
            <w:pPr>
              <w:jc w:val="center"/>
              <w:rPr>
                <w:rFonts w:ascii="Avenir Book" w:eastAsia="Avenir Next LT Pro" w:hAnsi="Avenir Book" w:cs="Avenir Next LT Pro"/>
                <w:b/>
                <w:bCs/>
              </w:rPr>
            </w:pPr>
            <w:r w:rsidRPr="00122B2F">
              <w:rPr>
                <w:rFonts w:ascii="Avenir Book" w:eastAsia="Avenir Next LT Pro" w:hAnsi="Avenir Book" w:cs="Avenir Next LT Pro"/>
                <w:b/>
                <w:bCs/>
              </w:rPr>
              <w:t>Disclosure and Barring</w:t>
            </w:r>
          </w:p>
        </w:tc>
        <w:tc>
          <w:tcPr>
            <w:tcW w:w="2970" w:type="dxa"/>
            <w:shd w:val="clear" w:color="auto" w:fill="FFFFFF" w:themeFill="background1"/>
          </w:tcPr>
          <w:p w14:paraId="3929980C" w14:textId="77777777" w:rsidR="0000066C" w:rsidRPr="00122B2F" w:rsidRDefault="0000066C" w:rsidP="5D26FE64">
            <w:pPr>
              <w:jc w:val="center"/>
              <w:rPr>
                <w:rFonts w:ascii="Avenir Book" w:eastAsia="Avenir Next LT Pro" w:hAnsi="Avenir Book" w:cs="Avenir Next LT Pro"/>
                <w:b/>
                <w:bCs/>
              </w:rPr>
            </w:pPr>
          </w:p>
          <w:p w14:paraId="0BBAD37D" w14:textId="77777777" w:rsidR="0000066C" w:rsidRPr="00122B2F" w:rsidRDefault="0FDD7C08" w:rsidP="5D26FE64">
            <w:pPr>
              <w:jc w:val="center"/>
              <w:rPr>
                <w:rFonts w:ascii="Avenir Book" w:eastAsia="Avenir Next LT Pro" w:hAnsi="Avenir Book" w:cs="Avenir Next LT Pro"/>
                <w:b/>
                <w:bCs/>
              </w:rPr>
            </w:pPr>
            <w:r w:rsidRPr="00122B2F">
              <w:rPr>
                <w:rFonts w:ascii="Avenir Book" w:eastAsia="Avenir Next LT Pro" w:hAnsi="Avenir Book" w:cs="Avenir Next LT Pro"/>
                <w:b/>
                <w:bCs/>
              </w:rPr>
              <w:t>Date Implemented</w:t>
            </w:r>
          </w:p>
          <w:p w14:paraId="2F50838E" w14:textId="0F85788E" w:rsidR="0000066C" w:rsidRPr="00122B2F" w:rsidRDefault="0FDD7C08" w:rsidP="00122B2F">
            <w:pPr>
              <w:jc w:val="center"/>
              <w:rPr>
                <w:rFonts w:ascii="Avenir Book" w:eastAsia="Avenir Next LT Pro" w:hAnsi="Avenir Book" w:cs="Avenir Next LT Pro"/>
                <w:b/>
                <w:bCs/>
              </w:rPr>
            </w:pPr>
            <w:r w:rsidRPr="00122B2F">
              <w:rPr>
                <w:rFonts w:ascii="Avenir Book" w:eastAsia="Avenir Next LT Pro" w:hAnsi="Avenir Book" w:cs="Avenir Next LT Pro"/>
                <w:b/>
                <w:bCs/>
              </w:rPr>
              <w:t>or Date of Last Review</w:t>
            </w:r>
          </w:p>
        </w:tc>
        <w:tc>
          <w:tcPr>
            <w:tcW w:w="1980" w:type="dxa"/>
            <w:shd w:val="clear" w:color="auto" w:fill="FFFFFF" w:themeFill="background1"/>
          </w:tcPr>
          <w:p w14:paraId="54BFD631" w14:textId="2A1DB99D" w:rsidR="0000066C" w:rsidRPr="00122B2F" w:rsidRDefault="0000066C" w:rsidP="5D26FE64">
            <w:pPr>
              <w:jc w:val="center"/>
              <w:rPr>
                <w:rFonts w:ascii="Avenir Book" w:eastAsia="Avenir Next LT Pro" w:hAnsi="Avenir Book" w:cs="Avenir Next LT Pro"/>
                <w:b/>
                <w:bCs/>
              </w:rPr>
            </w:pPr>
          </w:p>
          <w:p w14:paraId="4B9251C1" w14:textId="1B4C3C79" w:rsidR="0000066C" w:rsidRPr="00122B2F" w:rsidRDefault="0000066C" w:rsidP="5D26FE64">
            <w:pPr>
              <w:jc w:val="center"/>
              <w:rPr>
                <w:rFonts w:ascii="Avenir Book" w:eastAsia="Avenir Next LT Pro" w:hAnsi="Avenir Book" w:cs="Avenir Next LT Pro"/>
                <w:b/>
                <w:bCs/>
              </w:rPr>
            </w:pPr>
          </w:p>
          <w:p w14:paraId="3ED39D9A" w14:textId="0FFF1B65" w:rsidR="0000066C" w:rsidRPr="00122B2F" w:rsidRDefault="0FDD7C08" w:rsidP="54A9EB42">
            <w:pPr>
              <w:jc w:val="center"/>
              <w:rPr>
                <w:rFonts w:ascii="Avenir Book" w:eastAsia="Avenir Next LT Pro" w:hAnsi="Avenir Book" w:cs="Avenir Next LT Pro"/>
                <w:b/>
                <w:bCs/>
              </w:rPr>
            </w:pPr>
            <w:r w:rsidRPr="00122B2F">
              <w:rPr>
                <w:rFonts w:ascii="Avenir Book" w:eastAsia="Avenir Next LT Pro" w:hAnsi="Avenir Book" w:cs="Avenir Next LT Pro"/>
                <w:b/>
                <w:bCs/>
              </w:rPr>
              <w:t>January 2020</w:t>
            </w:r>
          </w:p>
        </w:tc>
      </w:tr>
      <w:tr w:rsidR="00870645" w:rsidRPr="00122B2F" w14:paraId="7202B18F" w14:textId="77777777" w:rsidTr="00122B2F">
        <w:trPr>
          <w:trHeight w:val="1199"/>
          <w:jc w:val="center"/>
        </w:trPr>
        <w:tc>
          <w:tcPr>
            <w:tcW w:w="2475" w:type="dxa"/>
            <w:shd w:val="clear" w:color="auto" w:fill="FFFFFF" w:themeFill="background1"/>
          </w:tcPr>
          <w:p w14:paraId="7D13BE98" w14:textId="77777777" w:rsidR="0000066C" w:rsidRPr="00122B2F" w:rsidRDefault="0000066C" w:rsidP="5D26FE64">
            <w:pPr>
              <w:jc w:val="center"/>
              <w:rPr>
                <w:rFonts w:ascii="Avenir Book" w:eastAsia="Avenir Next LT Pro" w:hAnsi="Avenir Book" w:cs="Avenir Next LT Pro"/>
                <w:b/>
                <w:bCs/>
              </w:rPr>
            </w:pPr>
          </w:p>
          <w:p w14:paraId="51948CBC" w14:textId="63FA2C61" w:rsidR="0000066C" w:rsidRPr="00122B2F" w:rsidRDefault="0FDD7C08" w:rsidP="00122B2F">
            <w:pPr>
              <w:jc w:val="center"/>
              <w:rPr>
                <w:rFonts w:ascii="Avenir Book" w:eastAsia="Avenir Next LT Pro" w:hAnsi="Avenir Book" w:cs="Avenir Next LT Pro"/>
                <w:b/>
                <w:bCs/>
              </w:rPr>
            </w:pPr>
            <w:r w:rsidRPr="00122B2F">
              <w:rPr>
                <w:rFonts w:ascii="Avenir Book" w:eastAsia="Avenir Next LT Pro" w:hAnsi="Avenir Book" w:cs="Avenir Next LT Pro"/>
                <w:b/>
                <w:bCs/>
              </w:rPr>
              <w:t>CQC KLOE Reference</w:t>
            </w:r>
          </w:p>
        </w:tc>
        <w:tc>
          <w:tcPr>
            <w:tcW w:w="2475" w:type="dxa"/>
            <w:shd w:val="clear" w:color="auto" w:fill="FFFFFF" w:themeFill="background1"/>
          </w:tcPr>
          <w:p w14:paraId="4AE7ED3A" w14:textId="77777777" w:rsidR="00BE61FE" w:rsidRPr="00122B2F" w:rsidRDefault="00BE61FE" w:rsidP="5D26FE64">
            <w:pPr>
              <w:jc w:val="center"/>
              <w:rPr>
                <w:rFonts w:ascii="Avenir Book" w:eastAsia="Avenir Next LT Pro" w:hAnsi="Avenir Book" w:cs="Avenir Next LT Pro"/>
                <w:b/>
                <w:bCs/>
              </w:rPr>
            </w:pPr>
          </w:p>
          <w:p w14:paraId="3E84973F" w14:textId="77777777" w:rsidR="0000066C" w:rsidRPr="00122B2F" w:rsidRDefault="0FDD7C08" w:rsidP="5D26FE64">
            <w:pPr>
              <w:jc w:val="center"/>
              <w:rPr>
                <w:rFonts w:ascii="Avenir Book" w:eastAsia="Avenir Next LT Pro" w:hAnsi="Avenir Book" w:cs="Avenir Next LT Pro"/>
                <w:b/>
                <w:bCs/>
              </w:rPr>
            </w:pPr>
            <w:r w:rsidRPr="00122B2F">
              <w:rPr>
                <w:rFonts w:ascii="Avenir Book" w:eastAsia="Avenir Next LT Pro" w:hAnsi="Avenir Book" w:cs="Avenir Next LT Pro"/>
                <w:b/>
                <w:bCs/>
              </w:rPr>
              <w:t>Well Led</w:t>
            </w:r>
          </w:p>
        </w:tc>
        <w:tc>
          <w:tcPr>
            <w:tcW w:w="2970" w:type="dxa"/>
            <w:shd w:val="clear" w:color="auto" w:fill="FFFFFF" w:themeFill="background1"/>
          </w:tcPr>
          <w:p w14:paraId="7FAB292B" w14:textId="77777777" w:rsidR="0000066C" w:rsidRPr="00122B2F" w:rsidRDefault="0000066C" w:rsidP="5D26FE64">
            <w:pPr>
              <w:jc w:val="center"/>
              <w:rPr>
                <w:rFonts w:ascii="Avenir Book" w:eastAsia="Avenir Next LT Pro" w:hAnsi="Avenir Book" w:cs="Avenir Next LT Pro"/>
                <w:b/>
                <w:bCs/>
              </w:rPr>
            </w:pPr>
          </w:p>
          <w:p w14:paraId="64575C4B" w14:textId="77777777" w:rsidR="0000066C" w:rsidRPr="00122B2F" w:rsidRDefault="0FDD7C08" w:rsidP="5D26FE64">
            <w:pPr>
              <w:jc w:val="center"/>
              <w:rPr>
                <w:rFonts w:ascii="Avenir Book" w:eastAsia="Avenir Next LT Pro" w:hAnsi="Avenir Book" w:cs="Avenir Next LT Pro"/>
                <w:b/>
                <w:bCs/>
              </w:rPr>
            </w:pPr>
            <w:r w:rsidRPr="00122B2F">
              <w:rPr>
                <w:rFonts w:ascii="Avenir Book" w:eastAsia="Avenir Next LT Pro" w:hAnsi="Avenir Book" w:cs="Avenir Next LT Pro"/>
                <w:b/>
                <w:bCs/>
              </w:rPr>
              <w:t>Date of Next Review</w:t>
            </w:r>
          </w:p>
        </w:tc>
        <w:tc>
          <w:tcPr>
            <w:tcW w:w="1980" w:type="dxa"/>
            <w:shd w:val="clear" w:color="auto" w:fill="FFFFFF" w:themeFill="background1"/>
          </w:tcPr>
          <w:p w14:paraId="47C4E4AB" w14:textId="1A42DA36" w:rsidR="0000066C" w:rsidRPr="00122B2F" w:rsidRDefault="0000066C" w:rsidP="5D26FE64">
            <w:pPr>
              <w:jc w:val="center"/>
              <w:rPr>
                <w:rFonts w:ascii="Avenir Book" w:eastAsia="Avenir Next LT Pro" w:hAnsi="Avenir Book" w:cs="Avenir Next LT Pro"/>
                <w:b/>
                <w:bCs/>
              </w:rPr>
            </w:pPr>
          </w:p>
          <w:p w14:paraId="067C84E3" w14:textId="618C2595" w:rsidR="0000066C" w:rsidRPr="00122B2F" w:rsidRDefault="0FDD7C08" w:rsidP="00122B2F">
            <w:pPr>
              <w:rPr>
                <w:rFonts w:ascii="Avenir Book" w:eastAsia="Avenir Next LT Pro" w:hAnsi="Avenir Book" w:cs="Avenir Next LT Pro"/>
                <w:b/>
                <w:bCs/>
              </w:rPr>
            </w:pPr>
            <w:r w:rsidRPr="00122B2F">
              <w:rPr>
                <w:rFonts w:ascii="Avenir Book" w:eastAsia="Avenir Next LT Pro" w:hAnsi="Avenir Book" w:cs="Avenir Next LT Pro"/>
                <w:b/>
                <w:bCs/>
              </w:rPr>
              <w:t>January 2022</w:t>
            </w:r>
          </w:p>
        </w:tc>
      </w:tr>
    </w:tbl>
    <w:p w14:paraId="6C62A485" w14:textId="77777777" w:rsidR="0059696F" w:rsidRPr="00122B2F" w:rsidRDefault="0059696F" w:rsidP="5D26FE64">
      <w:pPr>
        <w:jc w:val="both"/>
        <w:rPr>
          <w:rFonts w:ascii="Avenir Book" w:eastAsia="Avenir Next LT Pro" w:hAnsi="Avenir Book" w:cs="Avenir Next LT Pro"/>
        </w:rPr>
      </w:pPr>
    </w:p>
    <w:p w14:paraId="1F4E7FF9" w14:textId="77777777" w:rsidR="008F24F7" w:rsidRPr="00122B2F" w:rsidRDefault="0FDD7C08" w:rsidP="5D26FE64">
      <w:pPr>
        <w:pStyle w:val="Header"/>
        <w:jc w:val="both"/>
        <w:rPr>
          <w:rFonts w:ascii="Avenir Book" w:eastAsia="Avenir Next LT Pro" w:hAnsi="Avenir Book" w:cs="Avenir Next LT Pro"/>
          <w:b/>
          <w:bCs/>
        </w:rPr>
      </w:pPr>
      <w:r w:rsidRPr="00122B2F">
        <w:rPr>
          <w:rFonts w:ascii="Avenir Book" w:eastAsia="Avenir Next LT Pro" w:hAnsi="Avenir Book" w:cs="Avenir Next LT Pro"/>
          <w:b/>
          <w:bCs/>
        </w:rPr>
        <w:t>Policy</w:t>
      </w:r>
    </w:p>
    <w:p w14:paraId="21903E76" w14:textId="77777777" w:rsidR="008F24F7" w:rsidRPr="00122B2F" w:rsidRDefault="008F24F7" w:rsidP="5D26FE64">
      <w:pPr>
        <w:jc w:val="both"/>
        <w:rPr>
          <w:rFonts w:ascii="Avenir Book" w:eastAsia="Avenir Next LT Pro" w:hAnsi="Avenir Book" w:cs="Avenir Next LT Pro"/>
        </w:rPr>
      </w:pPr>
    </w:p>
    <w:p w14:paraId="35B907E4" w14:textId="18AF9135" w:rsidR="008F24F7" w:rsidRPr="00122B2F" w:rsidRDefault="0FDD7C08" w:rsidP="5D26FE64">
      <w:pPr>
        <w:jc w:val="both"/>
        <w:rPr>
          <w:rFonts w:ascii="Avenir Book" w:eastAsia="Avenir Next LT Pro" w:hAnsi="Avenir Book" w:cs="Avenir Next LT Pro"/>
        </w:rPr>
      </w:pPr>
      <w:r w:rsidRPr="00122B2F">
        <w:rPr>
          <w:rFonts w:ascii="Avenir Book" w:eastAsia="Avenir Next LT Pro" w:hAnsi="Avenir Book" w:cs="Avenir Next LT Pro"/>
        </w:rPr>
        <w:t>The Bevern Trust accepts its legal duty (e.g. Care Standards Act, Health and Social Care Act 2008 (Regulated Activities) Regulations 2010) to ensure that all employees are appropriately experienced for the tasks they are required to perform; can demonstrate the highest standards of honesty, integrity and competence relevant to the position they hold; are suited to the work that they are required to do; present no discernible risks to residents, and are not barred from being employed in what is referred to as “regulated activity” within The Bevern Trust.</w:t>
      </w:r>
    </w:p>
    <w:p w14:paraId="16707332" w14:textId="77777777" w:rsidR="008F24F7" w:rsidRPr="00122B2F" w:rsidRDefault="008F24F7" w:rsidP="5D26FE64">
      <w:pPr>
        <w:jc w:val="both"/>
        <w:rPr>
          <w:rFonts w:ascii="Avenir Book" w:eastAsia="Avenir Next LT Pro" w:hAnsi="Avenir Book" w:cs="Avenir Next LT Pro"/>
        </w:rPr>
      </w:pPr>
    </w:p>
    <w:p w14:paraId="730015EF" w14:textId="73BD3919" w:rsidR="008F24F7" w:rsidRPr="00122B2F" w:rsidRDefault="0FDD7C08" w:rsidP="5D26FE64">
      <w:pPr>
        <w:jc w:val="both"/>
        <w:rPr>
          <w:rFonts w:ascii="Avenir Book" w:eastAsia="Avenir Next LT Pro" w:hAnsi="Avenir Book" w:cs="Avenir Next LT Pro"/>
        </w:rPr>
      </w:pPr>
      <w:r w:rsidRPr="00122B2F">
        <w:rPr>
          <w:rFonts w:ascii="Avenir Book" w:eastAsia="Avenir Next LT Pro" w:hAnsi="Avenir Book" w:cs="Avenir Next LT Pro"/>
        </w:rPr>
        <w:t xml:space="preserve">Validation of information is an important feature of The Bevern Trust recruitment policy, (covering, as appropriate: education, experience, qualifications, training and criminal records) and all prospective employees (in any occupation) will be invited to provide information, at the outset, on whether or not they have a criminal record.  </w:t>
      </w:r>
    </w:p>
    <w:p w14:paraId="65566AAE" w14:textId="77777777" w:rsidR="008F24F7" w:rsidRPr="00122B2F" w:rsidRDefault="008F24F7" w:rsidP="5D26FE64">
      <w:pPr>
        <w:jc w:val="both"/>
        <w:rPr>
          <w:rFonts w:ascii="Avenir Book" w:eastAsia="Avenir Next LT Pro" w:hAnsi="Avenir Book" w:cs="Avenir Next LT Pro"/>
        </w:rPr>
      </w:pPr>
    </w:p>
    <w:p w14:paraId="3F4794F7" w14:textId="0D110C3A" w:rsidR="008F24F7" w:rsidRPr="00122B2F" w:rsidRDefault="0FDD7C08" w:rsidP="5D26FE64">
      <w:pPr>
        <w:jc w:val="both"/>
        <w:rPr>
          <w:rFonts w:ascii="Avenir Book" w:eastAsia="Avenir Next LT Pro" w:hAnsi="Avenir Book" w:cs="Avenir Next LT Pro"/>
        </w:rPr>
      </w:pPr>
      <w:r w:rsidRPr="00122B2F">
        <w:rPr>
          <w:rFonts w:ascii="Avenir Book" w:eastAsia="Avenir Next LT Pro" w:hAnsi="Avenir Book" w:cs="Avenir Next LT Pro"/>
        </w:rPr>
        <w:t xml:space="preserve">The Bevern Trust recognises that information relating to criminal convictions is highly sensitive personal data, and as such will ensure that any information obtained will be protected in accordance with principles/Codes of Practice published by the Information Commissioner and the Disclosure and Barring Service, (DBS). </w:t>
      </w:r>
    </w:p>
    <w:p w14:paraId="382A95F5" w14:textId="77777777" w:rsidR="008F24F7" w:rsidRPr="00122B2F" w:rsidRDefault="008F24F7" w:rsidP="5D26FE64">
      <w:pPr>
        <w:jc w:val="both"/>
        <w:rPr>
          <w:rFonts w:ascii="Avenir Book" w:eastAsia="Avenir Next LT Pro" w:hAnsi="Avenir Book" w:cs="Avenir Next LT Pro"/>
        </w:rPr>
      </w:pPr>
    </w:p>
    <w:p w14:paraId="54C7A3C1" w14:textId="59015E0D" w:rsidR="008F24F7" w:rsidRPr="00122B2F" w:rsidRDefault="0FDD7C08" w:rsidP="5D26FE64">
      <w:pPr>
        <w:jc w:val="both"/>
        <w:rPr>
          <w:rFonts w:ascii="Avenir Book" w:eastAsia="Avenir Next LT Pro" w:hAnsi="Avenir Book" w:cs="Avenir Next LT Pro"/>
        </w:rPr>
      </w:pPr>
      <w:r w:rsidRPr="00122B2F">
        <w:rPr>
          <w:rFonts w:ascii="Avenir Book" w:eastAsia="Avenir Next LT Pro" w:hAnsi="Avenir Book" w:cs="Avenir Next LT Pro"/>
        </w:rPr>
        <w:t xml:space="preserve">At the time an offer of employment is made, or contemplated, the prospective employee will be invited to participate in the disclosure process administered by the DBS. The level of the disclosure will be appropriate to the duties and responsibilities of the position, and whether the occupation/role falls within those for which a standard, enhanced, or “enhanced with lists” check disclosure is available. </w:t>
      </w:r>
    </w:p>
    <w:p w14:paraId="09E21575" w14:textId="77777777" w:rsidR="008F24F7" w:rsidRPr="00122B2F" w:rsidRDefault="008F24F7" w:rsidP="5D26FE64">
      <w:pPr>
        <w:jc w:val="both"/>
        <w:rPr>
          <w:rFonts w:ascii="Avenir Book" w:eastAsia="Avenir Next LT Pro" w:hAnsi="Avenir Book" w:cs="Avenir Next LT Pro"/>
        </w:rPr>
      </w:pPr>
    </w:p>
    <w:p w14:paraId="415DE406" w14:textId="4795673F" w:rsidR="008F24F7" w:rsidRPr="00122B2F" w:rsidRDefault="0FDD7C08" w:rsidP="5D26FE64">
      <w:pPr>
        <w:jc w:val="both"/>
        <w:rPr>
          <w:rFonts w:ascii="Avenir Book" w:eastAsia="Avenir Next LT Pro" w:hAnsi="Avenir Book" w:cs="Avenir Next LT Pro"/>
        </w:rPr>
      </w:pPr>
      <w:r w:rsidRPr="00122B2F">
        <w:rPr>
          <w:rFonts w:ascii="Avenir Book" w:eastAsia="Avenir Next LT Pro" w:hAnsi="Avenir Book" w:cs="Avenir Next LT Pro"/>
        </w:rPr>
        <w:t xml:space="preserve">All job applicants will be advised of the level of disclosure being sought by The Bevern Trust, either in advertisements or if invited for interview. </w:t>
      </w:r>
    </w:p>
    <w:p w14:paraId="4A018EB3" w14:textId="77777777" w:rsidR="008F24F7" w:rsidRPr="00122B2F" w:rsidRDefault="008F24F7" w:rsidP="5D26FE64">
      <w:pPr>
        <w:jc w:val="both"/>
        <w:rPr>
          <w:rFonts w:ascii="Avenir Book" w:eastAsia="Avenir Next LT Pro" w:hAnsi="Avenir Book" w:cs="Avenir Next LT Pro"/>
        </w:rPr>
      </w:pPr>
    </w:p>
    <w:p w14:paraId="7ECDC644" w14:textId="77777777" w:rsidR="00122B2F" w:rsidRDefault="0FDD7C08" w:rsidP="5D26FE64">
      <w:pPr>
        <w:jc w:val="both"/>
        <w:rPr>
          <w:rFonts w:ascii="Avenir Book" w:eastAsia="Avenir Next LT Pro" w:hAnsi="Avenir Book" w:cs="Avenir Next LT Pro"/>
        </w:rPr>
      </w:pPr>
      <w:r w:rsidRPr="00122B2F">
        <w:rPr>
          <w:rFonts w:ascii="Avenir Book" w:eastAsia="Avenir Next LT Pro" w:hAnsi="Avenir Book" w:cs="Avenir Next LT Pro"/>
        </w:rPr>
        <w:t xml:space="preserve">Should new information come to light, following the receipt of disclosure information from the DBS, then the applicant will be invited to respond. The possession of a criminal record is not an automatic bar to employment at The </w:t>
      </w:r>
    </w:p>
    <w:p w14:paraId="18FEB615" w14:textId="77777777" w:rsidR="00122B2F" w:rsidRDefault="00122B2F" w:rsidP="5D26FE64">
      <w:pPr>
        <w:jc w:val="both"/>
        <w:rPr>
          <w:rFonts w:ascii="Avenir Book" w:eastAsia="Avenir Next LT Pro" w:hAnsi="Avenir Book" w:cs="Avenir Next LT Pro"/>
        </w:rPr>
      </w:pPr>
    </w:p>
    <w:p w14:paraId="41B3E959" w14:textId="77777777" w:rsidR="00122B2F" w:rsidRDefault="00122B2F" w:rsidP="5D26FE64">
      <w:pPr>
        <w:jc w:val="both"/>
        <w:rPr>
          <w:rFonts w:ascii="Avenir Book" w:eastAsia="Avenir Next LT Pro" w:hAnsi="Avenir Book" w:cs="Avenir Next LT Pro"/>
        </w:rPr>
      </w:pPr>
    </w:p>
    <w:p w14:paraId="38CC3EAC" w14:textId="7E9BFFDE" w:rsidR="008F24F7" w:rsidRPr="00122B2F" w:rsidRDefault="0FDD7C08" w:rsidP="5D26FE64">
      <w:pPr>
        <w:jc w:val="both"/>
        <w:rPr>
          <w:rFonts w:ascii="Avenir Book" w:eastAsia="Avenir Next LT Pro" w:hAnsi="Avenir Book" w:cs="Avenir Next LT Pro"/>
        </w:rPr>
      </w:pPr>
      <w:r w:rsidRPr="00122B2F">
        <w:rPr>
          <w:rFonts w:ascii="Avenir Book" w:eastAsia="Avenir Next LT Pro" w:hAnsi="Avenir Book" w:cs="Avenir Next LT Pro"/>
        </w:rPr>
        <w:t xml:space="preserve">Bevern Trust. All cases will be dealt with according to their own circumstances and on their own merits. If individuals wish to query the accuracy of a disclosure with the DBS, they will be able to do so. </w:t>
      </w:r>
    </w:p>
    <w:p w14:paraId="0E8D1791" w14:textId="77777777" w:rsidR="008F24F7" w:rsidRPr="00122B2F" w:rsidRDefault="008F24F7" w:rsidP="5D26FE64">
      <w:pPr>
        <w:jc w:val="both"/>
        <w:rPr>
          <w:rFonts w:ascii="Avenir Book" w:eastAsia="Avenir Next LT Pro" w:hAnsi="Avenir Book" w:cs="Avenir Next LT Pro"/>
          <w:b/>
          <w:bCs/>
        </w:rPr>
      </w:pPr>
    </w:p>
    <w:p w14:paraId="55CDC94D" w14:textId="6F17C44E" w:rsidR="008F24F7" w:rsidRPr="00122B2F" w:rsidRDefault="0FDD7C08" w:rsidP="5D26FE64">
      <w:pPr>
        <w:jc w:val="both"/>
        <w:rPr>
          <w:rFonts w:ascii="Avenir Book" w:eastAsia="Avenir Next LT Pro" w:hAnsi="Avenir Book" w:cs="Avenir Next LT Pro"/>
        </w:rPr>
      </w:pPr>
      <w:r w:rsidRPr="00122B2F">
        <w:rPr>
          <w:rFonts w:ascii="Avenir Book" w:eastAsia="Avenir Next LT Pro" w:hAnsi="Avenir Book" w:cs="Avenir Next LT Pro"/>
        </w:rPr>
        <w:t>The Bevern Trust will not normally accept disclosure certificates which have been issued previously, unless the certificate was issued as part of the DBS’s update service, which commenced in 2013.</w:t>
      </w:r>
    </w:p>
    <w:p w14:paraId="52B06E95" w14:textId="77777777" w:rsidR="008F24F7" w:rsidRPr="00122B2F" w:rsidRDefault="008F24F7" w:rsidP="5D26FE64">
      <w:pPr>
        <w:jc w:val="both"/>
        <w:rPr>
          <w:rFonts w:ascii="Avenir Book" w:eastAsia="Avenir Next LT Pro" w:hAnsi="Avenir Book" w:cs="Avenir Next LT Pro"/>
          <w:b/>
          <w:bCs/>
        </w:rPr>
      </w:pPr>
    </w:p>
    <w:p w14:paraId="1CE65800" w14:textId="196AAEB9" w:rsidR="008F24F7" w:rsidRPr="00122B2F" w:rsidRDefault="0FDD7C08" w:rsidP="00122B2F">
      <w:pPr>
        <w:rPr>
          <w:rFonts w:ascii="Avenir Book" w:eastAsia="Avenir Next LT Pro" w:hAnsi="Avenir Book" w:cs="Avenir Next LT Pro"/>
        </w:rPr>
      </w:pPr>
      <w:r w:rsidRPr="00122B2F">
        <w:rPr>
          <w:rFonts w:ascii="Avenir Book" w:eastAsia="Avenir Next LT Pro" w:hAnsi="Avenir Book" w:cs="Avenir Next LT Pro"/>
        </w:rPr>
        <w:t>Additional policies refer to: -</w:t>
      </w:r>
    </w:p>
    <w:p w14:paraId="4BCABD3C" w14:textId="77777777" w:rsidR="008F24F7" w:rsidRPr="00122B2F" w:rsidRDefault="0FDD7C08" w:rsidP="5D26FE64">
      <w:pPr>
        <w:pStyle w:val="Header"/>
        <w:numPr>
          <w:ilvl w:val="0"/>
          <w:numId w:val="7"/>
        </w:numPr>
        <w:tabs>
          <w:tab w:val="clear" w:pos="4513"/>
          <w:tab w:val="clear" w:pos="9026"/>
        </w:tabs>
        <w:jc w:val="both"/>
        <w:rPr>
          <w:rFonts w:ascii="Avenir Book" w:hAnsi="Avenir Book"/>
        </w:rPr>
      </w:pPr>
      <w:r w:rsidRPr="00122B2F">
        <w:rPr>
          <w:rFonts w:ascii="Avenir Book" w:eastAsia="Avenir Next LT Pro" w:hAnsi="Avenir Book" w:cs="Avenir Next LT Pro"/>
        </w:rPr>
        <w:t>Recruitment of ex-offenders, and</w:t>
      </w:r>
    </w:p>
    <w:p w14:paraId="3BCA7A58" w14:textId="77777777" w:rsidR="008F24F7" w:rsidRPr="00122B2F" w:rsidRDefault="0FDD7C08" w:rsidP="5D26FE64">
      <w:pPr>
        <w:pStyle w:val="Header"/>
        <w:numPr>
          <w:ilvl w:val="0"/>
          <w:numId w:val="7"/>
        </w:numPr>
        <w:tabs>
          <w:tab w:val="clear" w:pos="4513"/>
          <w:tab w:val="clear" w:pos="9026"/>
        </w:tabs>
        <w:jc w:val="both"/>
        <w:rPr>
          <w:rFonts w:ascii="Avenir Book" w:hAnsi="Avenir Book"/>
        </w:rPr>
      </w:pPr>
      <w:r w:rsidRPr="00122B2F">
        <w:rPr>
          <w:rFonts w:ascii="Avenir Book" w:eastAsia="Avenir Next LT Pro" w:hAnsi="Avenir Book" w:cs="Avenir Next LT Pro"/>
        </w:rPr>
        <w:t>Handling of disclosure information.</w:t>
      </w:r>
    </w:p>
    <w:p w14:paraId="61C449C0" w14:textId="77777777" w:rsidR="008F24F7" w:rsidRPr="00122B2F" w:rsidRDefault="008F24F7" w:rsidP="5D26FE64">
      <w:pPr>
        <w:pStyle w:val="Header"/>
        <w:jc w:val="both"/>
        <w:rPr>
          <w:rFonts w:ascii="Avenir Book" w:eastAsia="Avenir Next LT Pro" w:hAnsi="Avenir Book" w:cs="Avenir Next LT Pro"/>
          <w:b/>
          <w:bCs/>
        </w:rPr>
      </w:pPr>
    </w:p>
    <w:p w14:paraId="424E250A" w14:textId="77777777" w:rsidR="008F24F7" w:rsidRPr="00122B2F" w:rsidRDefault="0FDD7C08" w:rsidP="5D26FE64">
      <w:pPr>
        <w:pStyle w:val="Header"/>
        <w:jc w:val="both"/>
        <w:rPr>
          <w:rFonts w:ascii="Avenir Book" w:eastAsia="Avenir Next LT Pro" w:hAnsi="Avenir Book" w:cs="Avenir Next LT Pro"/>
        </w:rPr>
      </w:pPr>
      <w:r w:rsidRPr="00122B2F">
        <w:rPr>
          <w:rFonts w:ascii="Avenir Book" w:eastAsia="Avenir Next LT Pro" w:hAnsi="Avenir Book" w:cs="Avenir Next LT Pro"/>
        </w:rPr>
        <w:t xml:space="preserve">All employees will be made aware of these and related policies. </w:t>
      </w:r>
    </w:p>
    <w:p w14:paraId="4AEFC5C0" w14:textId="77777777" w:rsidR="008F24F7" w:rsidRPr="00122B2F" w:rsidRDefault="008F24F7" w:rsidP="5D26FE64">
      <w:pPr>
        <w:pStyle w:val="Header"/>
        <w:jc w:val="both"/>
        <w:rPr>
          <w:rFonts w:ascii="Avenir Book" w:eastAsia="Avenir Next LT Pro" w:hAnsi="Avenir Book" w:cs="Avenir Next LT Pro"/>
        </w:rPr>
      </w:pPr>
    </w:p>
    <w:p w14:paraId="6B823DC6" w14:textId="4979C70B" w:rsidR="008F24F7" w:rsidRPr="00122B2F" w:rsidRDefault="0FDD7C08" w:rsidP="5D26FE64">
      <w:pPr>
        <w:pStyle w:val="Header"/>
        <w:jc w:val="both"/>
        <w:rPr>
          <w:rFonts w:ascii="Avenir Book" w:eastAsia="Avenir Next LT Pro" w:hAnsi="Avenir Book" w:cs="Avenir Next LT Pro"/>
        </w:rPr>
      </w:pPr>
      <w:r w:rsidRPr="00122B2F">
        <w:rPr>
          <w:rFonts w:ascii="Avenir Book" w:eastAsia="Avenir Next LT Pro" w:hAnsi="Avenir Book" w:cs="Avenir Next LT Pro"/>
        </w:rPr>
        <w:t xml:space="preserve">The </w:t>
      </w:r>
      <w:r w:rsidRPr="00122B2F">
        <w:rPr>
          <w:rFonts w:ascii="Avenir Book" w:eastAsia="Avenir Next LT Pro" w:hAnsi="Avenir Book" w:cs="Avenir Next LT Pro"/>
          <w:szCs w:val="24"/>
        </w:rPr>
        <w:t>Bevern Trust</w:t>
      </w:r>
      <w:r w:rsidRPr="00122B2F">
        <w:rPr>
          <w:rFonts w:ascii="Avenir Book" w:eastAsia="Avenir Next LT Pro" w:hAnsi="Avenir Book" w:cs="Avenir Next LT Pro"/>
        </w:rPr>
        <w:t xml:space="preserve"> will ensure that any information regarding criminal records is kept totally confidential, and adequately protected. Any deliberate and inappropriate disclosure of information will be treated as a disciplinary offence, which could lead to dismissal.</w:t>
      </w:r>
    </w:p>
    <w:p w14:paraId="7E88CBC3" w14:textId="77777777" w:rsidR="008F24F7" w:rsidRPr="00122B2F" w:rsidRDefault="008F24F7" w:rsidP="5D26FE64">
      <w:pPr>
        <w:pStyle w:val="Header"/>
        <w:jc w:val="both"/>
        <w:rPr>
          <w:rFonts w:ascii="Avenir Book" w:eastAsia="Avenir Next LT Pro" w:hAnsi="Avenir Book" w:cs="Avenir Next LT Pro"/>
        </w:rPr>
      </w:pPr>
    </w:p>
    <w:p w14:paraId="60FDFB56" w14:textId="77777777" w:rsidR="008F24F7" w:rsidRPr="00122B2F" w:rsidRDefault="0FDD7C08" w:rsidP="5D26FE64">
      <w:pPr>
        <w:pStyle w:val="Header"/>
        <w:jc w:val="both"/>
        <w:rPr>
          <w:rFonts w:ascii="Avenir Book" w:eastAsia="Avenir Next LT Pro" w:hAnsi="Avenir Book" w:cs="Avenir Next LT Pro"/>
          <w:b/>
          <w:bCs/>
        </w:rPr>
      </w:pPr>
      <w:r w:rsidRPr="00122B2F">
        <w:rPr>
          <w:rFonts w:ascii="Avenir Book" w:eastAsia="Avenir Next LT Pro" w:hAnsi="Avenir Book" w:cs="Avenir Next LT Pro"/>
          <w:b/>
          <w:bCs/>
        </w:rPr>
        <w:t>Procedure</w:t>
      </w:r>
    </w:p>
    <w:p w14:paraId="0AA00A0E" w14:textId="77777777" w:rsidR="008F24F7" w:rsidRPr="00122B2F" w:rsidRDefault="008F24F7" w:rsidP="5D26FE64">
      <w:pPr>
        <w:pStyle w:val="Header"/>
        <w:jc w:val="both"/>
        <w:rPr>
          <w:rFonts w:ascii="Avenir Book" w:eastAsia="Avenir Next LT Pro" w:hAnsi="Avenir Book" w:cs="Avenir Next LT Pro"/>
          <w:b/>
          <w:bCs/>
        </w:rPr>
      </w:pPr>
    </w:p>
    <w:p w14:paraId="38AE7F92" w14:textId="77777777" w:rsidR="008F24F7" w:rsidRPr="00122B2F" w:rsidRDefault="0FDD7C08" w:rsidP="5D26FE64">
      <w:pPr>
        <w:pStyle w:val="Header"/>
        <w:jc w:val="both"/>
        <w:rPr>
          <w:rFonts w:ascii="Avenir Book" w:eastAsia="Avenir Next LT Pro" w:hAnsi="Avenir Book" w:cs="Avenir Next LT Pro"/>
          <w:b/>
          <w:bCs/>
        </w:rPr>
      </w:pPr>
      <w:r w:rsidRPr="00122B2F">
        <w:rPr>
          <w:rFonts w:ascii="Avenir Book" w:eastAsia="Avenir Next LT Pro" w:hAnsi="Avenir Book" w:cs="Avenir Next LT Pro"/>
          <w:b/>
          <w:bCs/>
        </w:rPr>
        <w:t>Code of Practice governing initial and ongoing registration of Registered Bodies within the DBS.</w:t>
      </w:r>
    </w:p>
    <w:p w14:paraId="1960DEA1" w14:textId="77777777" w:rsidR="008F24F7" w:rsidRPr="00122B2F" w:rsidRDefault="008F24F7" w:rsidP="5D26FE64">
      <w:pPr>
        <w:jc w:val="both"/>
        <w:rPr>
          <w:rFonts w:ascii="Avenir Book" w:eastAsia="Avenir Next LT Pro" w:hAnsi="Avenir Book" w:cs="Avenir Next LT Pro"/>
        </w:rPr>
      </w:pPr>
    </w:p>
    <w:p w14:paraId="3449911E" w14:textId="4CE6B4AC" w:rsidR="008F24F7" w:rsidRPr="00122B2F" w:rsidRDefault="0FDD7C08" w:rsidP="5D26FE64">
      <w:pPr>
        <w:jc w:val="both"/>
        <w:rPr>
          <w:rFonts w:ascii="Avenir Book" w:eastAsia="Avenir Next LT Pro" w:hAnsi="Avenir Book" w:cs="Avenir Next LT Pro"/>
        </w:rPr>
      </w:pPr>
      <w:r w:rsidRPr="00122B2F">
        <w:rPr>
          <w:rFonts w:ascii="Avenir Book" w:eastAsia="Avenir Next LT Pro" w:hAnsi="Avenir Book" w:cs="Avenir Next LT Pro"/>
        </w:rPr>
        <w:t>The Bevern Trust subscribes to the Code of Practice regarding disclosure (established under section 122 of Part V of the Policy Act 1997), and, in particular:</w:t>
      </w:r>
    </w:p>
    <w:p w14:paraId="05510272" w14:textId="77777777" w:rsidR="008F24F7" w:rsidRPr="00122B2F" w:rsidRDefault="008F24F7" w:rsidP="5D26FE64">
      <w:pPr>
        <w:jc w:val="both"/>
        <w:rPr>
          <w:rFonts w:ascii="Avenir Book" w:eastAsia="Avenir Next LT Pro" w:hAnsi="Avenir Book" w:cs="Avenir Next LT Pro"/>
        </w:rPr>
      </w:pPr>
    </w:p>
    <w:p w14:paraId="0FD77B07" w14:textId="0A2CFAB2" w:rsidR="008F24F7" w:rsidRPr="00122B2F" w:rsidRDefault="0FDD7C08" w:rsidP="008F24F7">
      <w:pPr>
        <w:numPr>
          <w:ilvl w:val="1"/>
          <w:numId w:val="8"/>
        </w:numPr>
        <w:jc w:val="both"/>
        <w:rPr>
          <w:rFonts w:ascii="Avenir Book" w:hAnsi="Avenir Book"/>
        </w:rPr>
      </w:pPr>
      <w:r w:rsidRPr="00122B2F">
        <w:rPr>
          <w:rFonts w:ascii="Avenir Book" w:eastAsia="Avenir Next LT Pro" w:hAnsi="Avenir Book" w:cs="Avenir Next LT Pro"/>
        </w:rPr>
        <w:t>Provides written policies on the recruitment of ex-offenders and handling of disclosure information;</w:t>
      </w:r>
    </w:p>
    <w:p w14:paraId="58976414" w14:textId="028D86A0" w:rsidR="008F24F7" w:rsidRPr="00122B2F" w:rsidRDefault="0FDD7C08" w:rsidP="5D26FE64">
      <w:pPr>
        <w:pStyle w:val="ListParagraph"/>
        <w:numPr>
          <w:ilvl w:val="1"/>
          <w:numId w:val="8"/>
        </w:numPr>
        <w:jc w:val="both"/>
        <w:rPr>
          <w:rFonts w:ascii="Avenir Book" w:hAnsi="Avenir Book"/>
        </w:rPr>
      </w:pPr>
      <w:r w:rsidRPr="00122B2F">
        <w:rPr>
          <w:rFonts w:ascii="Avenir Book" w:eastAsia="Avenir Next LT Pro" w:hAnsi="Avenir Book" w:cs="Avenir Next LT Pro"/>
        </w:rPr>
        <w:t>Informs all applicants for employment that The Bevern Trust will ask whether the applicant has a criminal record, and will seek the co-operation of the applicant in obtaining validation through the disclosure service operated by the DBS;</w:t>
      </w:r>
    </w:p>
    <w:p w14:paraId="42E7375F" w14:textId="4B233FD1" w:rsidR="008F24F7" w:rsidRPr="00122B2F" w:rsidRDefault="0FDD7C08" w:rsidP="008F24F7">
      <w:pPr>
        <w:numPr>
          <w:ilvl w:val="1"/>
          <w:numId w:val="8"/>
        </w:numPr>
        <w:jc w:val="both"/>
        <w:rPr>
          <w:rFonts w:ascii="Avenir Book" w:hAnsi="Avenir Book"/>
        </w:rPr>
      </w:pPr>
      <w:r w:rsidRPr="00122B2F">
        <w:rPr>
          <w:rFonts w:ascii="Avenir Book" w:eastAsia="Avenir Next LT Pro" w:hAnsi="Avenir Book" w:cs="Avenir Next LT Pro"/>
        </w:rPr>
        <w:t xml:space="preserve">Makes it clear that the possession of a criminal record will be </w:t>
      </w:r>
      <w:proofErr w:type="gramStart"/>
      <w:r w:rsidRPr="00122B2F">
        <w:rPr>
          <w:rFonts w:ascii="Avenir Book" w:eastAsia="Avenir Next LT Pro" w:hAnsi="Avenir Book" w:cs="Avenir Next LT Pro"/>
        </w:rPr>
        <w:t>taken into account</w:t>
      </w:r>
      <w:proofErr w:type="gramEnd"/>
      <w:r w:rsidRPr="00122B2F">
        <w:rPr>
          <w:rFonts w:ascii="Avenir Book" w:eastAsia="Avenir Next LT Pro" w:hAnsi="Avenir Book" w:cs="Avenir Next LT Pro"/>
        </w:rPr>
        <w:t>, but will not necessarily bar the applicant from employment;</w:t>
      </w:r>
    </w:p>
    <w:p w14:paraId="3B4404C3" w14:textId="4A2AB514" w:rsidR="008F24F7" w:rsidRPr="00122B2F" w:rsidRDefault="0FDD7C08" w:rsidP="008F24F7">
      <w:pPr>
        <w:numPr>
          <w:ilvl w:val="1"/>
          <w:numId w:val="8"/>
        </w:numPr>
        <w:jc w:val="both"/>
        <w:rPr>
          <w:rFonts w:ascii="Avenir Book" w:hAnsi="Avenir Book"/>
        </w:rPr>
      </w:pPr>
      <w:r w:rsidRPr="00122B2F">
        <w:rPr>
          <w:rFonts w:ascii="Avenir Book" w:eastAsia="Avenir Next LT Pro" w:hAnsi="Avenir Book" w:cs="Avenir Next LT Pro"/>
        </w:rPr>
        <w:t>Will discuss with the applicant matters arising through disclosure, before withdrawing any offer of employment;</w:t>
      </w:r>
    </w:p>
    <w:p w14:paraId="3B779118" w14:textId="2CBDC0CE" w:rsidR="008F24F7" w:rsidRPr="00122B2F" w:rsidRDefault="0FDD7C08" w:rsidP="008F24F7">
      <w:pPr>
        <w:numPr>
          <w:ilvl w:val="1"/>
          <w:numId w:val="8"/>
        </w:numPr>
        <w:jc w:val="both"/>
        <w:rPr>
          <w:rFonts w:ascii="Avenir Book" w:hAnsi="Avenir Book"/>
        </w:rPr>
      </w:pPr>
      <w:r w:rsidRPr="00122B2F">
        <w:rPr>
          <w:rFonts w:ascii="Avenir Book" w:eastAsia="Avenir Next LT Pro" w:hAnsi="Avenir Book" w:cs="Avenir Next LT Pro"/>
        </w:rPr>
        <w:t>Will make applicants aware of this disclosure policy, and will make a copy available upon request;</w:t>
      </w:r>
    </w:p>
    <w:p w14:paraId="069A7143" w14:textId="6DF7C352" w:rsidR="00122B2F" w:rsidRDefault="00122B2F" w:rsidP="00122B2F">
      <w:pPr>
        <w:jc w:val="both"/>
        <w:rPr>
          <w:rFonts w:ascii="Avenir Book" w:eastAsia="Avenir Next LT Pro" w:hAnsi="Avenir Book" w:cs="Avenir Next LT Pro"/>
        </w:rPr>
      </w:pPr>
    </w:p>
    <w:p w14:paraId="550D1287" w14:textId="77777777" w:rsidR="00122B2F" w:rsidRPr="00122B2F" w:rsidRDefault="00122B2F" w:rsidP="00122B2F">
      <w:pPr>
        <w:jc w:val="both"/>
        <w:rPr>
          <w:rFonts w:ascii="Avenir Book" w:hAnsi="Avenir Book"/>
        </w:rPr>
      </w:pPr>
    </w:p>
    <w:p w14:paraId="750620E7" w14:textId="7F0B5FC6" w:rsidR="008F24F7" w:rsidRPr="00122B2F" w:rsidRDefault="0FDD7C08" w:rsidP="008F24F7">
      <w:pPr>
        <w:numPr>
          <w:ilvl w:val="1"/>
          <w:numId w:val="8"/>
        </w:numPr>
        <w:jc w:val="both"/>
        <w:rPr>
          <w:rFonts w:ascii="Avenir Book" w:hAnsi="Avenir Book"/>
        </w:rPr>
      </w:pPr>
      <w:r w:rsidRPr="00122B2F">
        <w:rPr>
          <w:rFonts w:ascii="Avenir Book" w:eastAsia="Avenir Next LT Pro" w:hAnsi="Avenir Book" w:cs="Avenir Next LT Pro"/>
        </w:rPr>
        <w:t xml:space="preserve">Provide guidance to employees on the employment and fair treatment of ex-offenders and the rehabilitation of </w:t>
      </w:r>
      <w:proofErr w:type="gramStart"/>
      <w:r w:rsidRPr="00122B2F">
        <w:rPr>
          <w:rFonts w:ascii="Avenir Book" w:eastAsia="Avenir Next LT Pro" w:hAnsi="Avenir Book" w:cs="Avenir Next LT Pro"/>
        </w:rPr>
        <w:t>offenders</w:t>
      </w:r>
      <w:proofErr w:type="gramEnd"/>
      <w:r w:rsidRPr="00122B2F">
        <w:rPr>
          <w:rFonts w:ascii="Avenir Book" w:eastAsia="Avenir Next LT Pro" w:hAnsi="Avenir Book" w:cs="Avenir Next LT Pro"/>
        </w:rPr>
        <w:t xml:space="preserve"> act.</w:t>
      </w:r>
    </w:p>
    <w:p w14:paraId="0729404C" w14:textId="77777777" w:rsidR="008F24F7" w:rsidRPr="00122B2F" w:rsidRDefault="008F24F7" w:rsidP="5D26FE64">
      <w:pPr>
        <w:ind w:left="1440"/>
        <w:jc w:val="both"/>
        <w:rPr>
          <w:rFonts w:ascii="Avenir Book" w:eastAsia="Avenir Next LT Pro" w:hAnsi="Avenir Book" w:cs="Avenir Next LT Pro"/>
          <w:b/>
          <w:bCs/>
        </w:rPr>
      </w:pPr>
    </w:p>
    <w:p w14:paraId="5494592F" w14:textId="02C365BD" w:rsidR="008F24F7" w:rsidRPr="00122B2F" w:rsidRDefault="0FDD7C08" w:rsidP="5D26FE64">
      <w:pPr>
        <w:jc w:val="both"/>
        <w:rPr>
          <w:rFonts w:ascii="Avenir Book" w:eastAsia="Avenir Next LT Pro" w:hAnsi="Avenir Book" w:cs="Avenir Next LT Pro"/>
          <w:b/>
          <w:bCs/>
        </w:rPr>
      </w:pPr>
      <w:r w:rsidRPr="00122B2F">
        <w:rPr>
          <w:rFonts w:ascii="Avenir Book" w:eastAsia="Avenir Next LT Pro" w:hAnsi="Avenir Book" w:cs="Avenir Next LT Pro"/>
          <w:b/>
          <w:bCs/>
        </w:rPr>
        <w:t xml:space="preserve">Disclosure </w:t>
      </w:r>
    </w:p>
    <w:p w14:paraId="5A2E350B" w14:textId="77777777" w:rsidR="008F24F7" w:rsidRPr="00122B2F" w:rsidRDefault="008F24F7" w:rsidP="5D26FE64">
      <w:pPr>
        <w:jc w:val="both"/>
        <w:rPr>
          <w:rFonts w:ascii="Avenir Book" w:eastAsia="Avenir Next LT Pro" w:hAnsi="Avenir Book" w:cs="Avenir Next LT Pro"/>
        </w:rPr>
      </w:pPr>
    </w:p>
    <w:p w14:paraId="636D3476" w14:textId="00242BDB" w:rsidR="0A40BAA4" w:rsidRPr="00122B2F" w:rsidRDefault="0FDD7C08" w:rsidP="5D26FE64">
      <w:pPr>
        <w:jc w:val="both"/>
        <w:rPr>
          <w:rFonts w:ascii="Avenir Book" w:eastAsia="Avenir Next LT Pro" w:hAnsi="Avenir Book" w:cs="Avenir Next LT Pro"/>
        </w:rPr>
      </w:pPr>
      <w:r w:rsidRPr="00122B2F">
        <w:rPr>
          <w:rFonts w:ascii="Avenir Book" w:eastAsia="Avenir Next LT Pro" w:hAnsi="Avenir Book" w:cs="Avenir Next LT Pro"/>
        </w:rPr>
        <w:t xml:space="preserve">The Bevern Trust will seek to ensure that all persons employed do not have a criminal record which would render them unsuitable to be employed at The Bevern Trust, and/or are not on a barred list, which would render it illegal for them to be employed. In performing these essential </w:t>
      </w:r>
      <w:proofErr w:type="gramStart"/>
      <w:r w:rsidRPr="00122B2F">
        <w:rPr>
          <w:rFonts w:ascii="Avenir Book" w:eastAsia="Avenir Next LT Pro" w:hAnsi="Avenir Book" w:cs="Avenir Next LT Pro"/>
        </w:rPr>
        <w:t>tasks</w:t>
      </w:r>
      <w:proofErr w:type="gramEnd"/>
      <w:r w:rsidRPr="00122B2F">
        <w:rPr>
          <w:rFonts w:ascii="Avenir Book" w:eastAsia="Avenir Next LT Pro" w:hAnsi="Avenir Book" w:cs="Avenir Next LT Pro"/>
        </w:rPr>
        <w:t xml:space="preserve"> The Bevern Trust will abide by the requirements of the DBS in every respect.  </w:t>
      </w:r>
    </w:p>
    <w:p w14:paraId="0C96E4B6" w14:textId="77777777" w:rsidR="008F24F7" w:rsidRPr="00122B2F" w:rsidRDefault="008F24F7" w:rsidP="5D26FE64">
      <w:pPr>
        <w:jc w:val="both"/>
        <w:rPr>
          <w:rFonts w:ascii="Avenir Book" w:eastAsia="Avenir Next LT Pro" w:hAnsi="Avenir Book" w:cs="Avenir Next LT Pro"/>
        </w:rPr>
      </w:pPr>
    </w:p>
    <w:p w14:paraId="14D2A109" w14:textId="3A93AD5C" w:rsidR="008F24F7" w:rsidRPr="00122B2F" w:rsidRDefault="0FDD7C08" w:rsidP="5D26FE64">
      <w:pPr>
        <w:jc w:val="both"/>
        <w:rPr>
          <w:rFonts w:ascii="Avenir Book" w:eastAsia="Avenir Next LT Pro" w:hAnsi="Avenir Book" w:cs="Avenir Next LT Pro"/>
        </w:rPr>
      </w:pPr>
      <w:r w:rsidRPr="00122B2F">
        <w:rPr>
          <w:rFonts w:ascii="Avenir Book" w:eastAsia="Avenir Next LT Pro" w:hAnsi="Avenir Book" w:cs="Avenir Next LT Pro"/>
        </w:rPr>
        <w:t>Individuals may request, from the DBS, a “basic disclosure</w:t>
      </w:r>
      <w:proofErr w:type="gramStart"/>
      <w:r w:rsidRPr="00122B2F">
        <w:rPr>
          <w:rFonts w:ascii="Avenir Book" w:eastAsia="Avenir Next LT Pro" w:hAnsi="Avenir Book" w:cs="Avenir Next LT Pro"/>
        </w:rPr>
        <w:t>” in their own right, but</w:t>
      </w:r>
      <w:proofErr w:type="gramEnd"/>
      <w:r w:rsidRPr="00122B2F">
        <w:rPr>
          <w:rFonts w:ascii="Avenir Book" w:eastAsia="Avenir Next LT Pro" w:hAnsi="Avenir Book" w:cs="Avenir Next LT Pro"/>
        </w:rPr>
        <w:t xml:space="preserve"> The Bevern Trust does not accept this level of disclosure as sufficient for its purposes in satisfying its obligations and legal duties. </w:t>
      </w:r>
    </w:p>
    <w:p w14:paraId="6F78907C" w14:textId="77777777" w:rsidR="008F24F7" w:rsidRPr="00122B2F" w:rsidRDefault="008F24F7" w:rsidP="5D26FE64">
      <w:pPr>
        <w:jc w:val="both"/>
        <w:rPr>
          <w:rFonts w:ascii="Avenir Book" w:eastAsia="Avenir Next LT Pro" w:hAnsi="Avenir Book" w:cs="Avenir Next LT Pro"/>
          <w:b/>
          <w:bCs/>
        </w:rPr>
      </w:pPr>
    </w:p>
    <w:p w14:paraId="7F4BEA6A" w14:textId="77777777" w:rsidR="008F24F7" w:rsidRPr="00122B2F" w:rsidRDefault="0FDD7C08" w:rsidP="5D26FE64">
      <w:pPr>
        <w:jc w:val="both"/>
        <w:rPr>
          <w:rFonts w:ascii="Avenir Book" w:eastAsia="Avenir Next LT Pro" w:hAnsi="Avenir Book" w:cs="Avenir Next LT Pro"/>
          <w:b/>
          <w:bCs/>
        </w:rPr>
      </w:pPr>
      <w:r w:rsidRPr="00122B2F">
        <w:rPr>
          <w:rFonts w:ascii="Avenir Book" w:eastAsia="Avenir Next LT Pro" w:hAnsi="Avenir Book" w:cs="Avenir Next LT Pro"/>
          <w:b/>
          <w:bCs/>
        </w:rPr>
        <w:t>Applications for Standard or Enhanced Certificates from the DBS</w:t>
      </w:r>
    </w:p>
    <w:p w14:paraId="1E6CF100" w14:textId="77777777" w:rsidR="008F24F7" w:rsidRPr="00122B2F" w:rsidRDefault="008F24F7" w:rsidP="5D26FE64">
      <w:pPr>
        <w:jc w:val="both"/>
        <w:rPr>
          <w:rFonts w:ascii="Avenir Book" w:eastAsia="Avenir Next LT Pro" w:hAnsi="Avenir Book" w:cs="Avenir Next LT Pro"/>
        </w:rPr>
      </w:pPr>
    </w:p>
    <w:p w14:paraId="546656A7" w14:textId="706006D8" w:rsidR="008F24F7" w:rsidRPr="00122B2F" w:rsidRDefault="0FDD7C08" w:rsidP="5D26FE64">
      <w:pPr>
        <w:jc w:val="both"/>
        <w:rPr>
          <w:rFonts w:ascii="Avenir Book" w:eastAsia="Avenir Next LT Pro" w:hAnsi="Avenir Book" w:cs="Avenir Next LT Pro"/>
        </w:rPr>
      </w:pPr>
      <w:r w:rsidRPr="00122B2F">
        <w:rPr>
          <w:rFonts w:ascii="Avenir Book" w:eastAsia="Avenir Next LT Pro" w:hAnsi="Avenir Book" w:cs="Avenir Next LT Pro"/>
        </w:rPr>
        <w:t>Establishing whether a person has a criminal record which might make them unsuitable to work at The Bevern Trust, or are on a barred list, which would make it illegal for them to be employed, is undertaken by applying for a check of National UK Police Records, and receiving a certificate from the DBS.</w:t>
      </w:r>
    </w:p>
    <w:p w14:paraId="751733B5" w14:textId="2E25E875" w:rsidR="008F24F7" w:rsidRPr="00122B2F" w:rsidRDefault="0FDD7C08" w:rsidP="5D26FE64">
      <w:pPr>
        <w:jc w:val="both"/>
        <w:rPr>
          <w:rFonts w:ascii="Avenir Book" w:eastAsia="Avenir Next LT Pro" w:hAnsi="Avenir Book" w:cs="Avenir Next LT Pro"/>
        </w:rPr>
      </w:pPr>
      <w:r w:rsidRPr="00122B2F">
        <w:rPr>
          <w:rFonts w:ascii="Avenir Book" w:eastAsia="Avenir Next LT Pro" w:hAnsi="Avenir Book" w:cs="Avenir Next LT Pro"/>
        </w:rPr>
        <w:t xml:space="preserve"> </w:t>
      </w:r>
    </w:p>
    <w:p w14:paraId="1627AE4D" w14:textId="3C3F7650" w:rsidR="008F24F7" w:rsidRPr="00122B2F" w:rsidRDefault="0FDD7C08" w:rsidP="5D26FE64">
      <w:pPr>
        <w:jc w:val="both"/>
        <w:rPr>
          <w:rFonts w:ascii="Avenir Book" w:eastAsia="Avenir Next LT Pro" w:hAnsi="Avenir Book" w:cs="Avenir Next LT Pro"/>
        </w:rPr>
      </w:pPr>
      <w:r w:rsidRPr="00122B2F">
        <w:rPr>
          <w:rFonts w:ascii="Avenir Book" w:eastAsia="Avenir Next LT Pro" w:hAnsi="Avenir Book" w:cs="Avenir Next LT Pro"/>
        </w:rPr>
        <w:t>The Bevern Trust will advise the potential employee (or volunteer) at the time it requires a certificate, (and whether it is at the level of standard, enhanced, or enhanced with list checks) and the process to be followed. Given that the Bevern Trust is unlikely to make applications for more than 100 certificates each year, (and as advised by the DBS in such circumstances), it uses the services of an “Umbrella Body”, and one which is recognised by the DBS as an organisation suitable for making applications of this kind. This Body will make applications to the DBS for certificates, on behalf of The Bevern Trust, and forward these to The Bevern Trust when they have been received.</w:t>
      </w:r>
    </w:p>
    <w:p w14:paraId="0B568A15" w14:textId="77777777" w:rsidR="008F24F7" w:rsidRPr="00122B2F" w:rsidRDefault="008F24F7" w:rsidP="5D26FE64">
      <w:pPr>
        <w:jc w:val="both"/>
        <w:rPr>
          <w:rFonts w:ascii="Avenir Book" w:eastAsia="Avenir Next LT Pro" w:hAnsi="Avenir Book" w:cs="Avenir Next LT Pro"/>
        </w:rPr>
      </w:pPr>
    </w:p>
    <w:p w14:paraId="11FBED65" w14:textId="593BE684" w:rsidR="008F24F7" w:rsidRPr="00122B2F" w:rsidRDefault="0FDD7C08" w:rsidP="5D26FE64">
      <w:pPr>
        <w:jc w:val="both"/>
        <w:rPr>
          <w:rFonts w:ascii="Avenir Book" w:eastAsia="Avenir Next LT Pro" w:hAnsi="Avenir Book" w:cs="Avenir Next LT Pro"/>
          <w:b/>
          <w:bCs/>
        </w:rPr>
      </w:pPr>
      <w:r w:rsidRPr="00122B2F">
        <w:rPr>
          <w:rFonts w:ascii="Avenir Book" w:eastAsia="Avenir Next LT Pro" w:hAnsi="Avenir Book" w:cs="Avenir Next LT Pro"/>
          <w:b/>
          <w:bCs/>
        </w:rPr>
        <w:t xml:space="preserve">Entitlements to make applications for Disclosure Certificates </w:t>
      </w:r>
    </w:p>
    <w:p w14:paraId="08CF0427" w14:textId="77777777" w:rsidR="008F24F7" w:rsidRPr="00122B2F" w:rsidRDefault="008F24F7" w:rsidP="5D26FE64">
      <w:pPr>
        <w:jc w:val="both"/>
        <w:rPr>
          <w:rFonts w:ascii="Avenir Book" w:eastAsia="Avenir Next LT Pro" w:hAnsi="Avenir Book" w:cs="Avenir Next LT Pro"/>
        </w:rPr>
      </w:pPr>
    </w:p>
    <w:p w14:paraId="7E1819BA" w14:textId="77777777" w:rsidR="00122B2F" w:rsidRDefault="0FDD7C08" w:rsidP="5D26FE64">
      <w:pPr>
        <w:jc w:val="both"/>
        <w:rPr>
          <w:rFonts w:ascii="Avenir Book" w:eastAsia="Avenir Next LT Pro" w:hAnsi="Avenir Book" w:cs="Avenir Next LT Pro"/>
        </w:rPr>
      </w:pPr>
      <w:r w:rsidRPr="00122B2F">
        <w:rPr>
          <w:rFonts w:ascii="Avenir Book" w:eastAsia="Avenir Next LT Pro" w:hAnsi="Avenir Book" w:cs="Avenir Next LT Pro"/>
        </w:rPr>
        <w:t xml:space="preserve">The Rehabilitation of Offenders Act 1975 deems it generally unlawful to request information about criminal convictions which </w:t>
      </w:r>
      <w:proofErr w:type="gramStart"/>
      <w:r w:rsidRPr="00122B2F">
        <w:rPr>
          <w:rFonts w:ascii="Avenir Book" w:eastAsia="Avenir Next LT Pro" w:hAnsi="Avenir Book" w:cs="Avenir Next LT Pro"/>
        </w:rPr>
        <w:t>are considered to be</w:t>
      </w:r>
      <w:proofErr w:type="gramEnd"/>
      <w:r w:rsidRPr="00122B2F">
        <w:rPr>
          <w:rFonts w:ascii="Avenir Book" w:eastAsia="Avenir Next LT Pro" w:hAnsi="Avenir Book" w:cs="Avenir Next LT Pro"/>
        </w:rPr>
        <w:t xml:space="preserve"> “spent.” However, by virtue of various “Exceptions Orders” (to the regulations), The Bevern Trust is both entitled to ask questions about convictions (even those that are “spent”) and required to obtain or view disclosure certificates for its employees. </w:t>
      </w:r>
    </w:p>
    <w:p w14:paraId="7ACC1520" w14:textId="77777777" w:rsidR="00122B2F" w:rsidRDefault="00122B2F" w:rsidP="5D26FE64">
      <w:pPr>
        <w:jc w:val="both"/>
        <w:rPr>
          <w:rFonts w:ascii="Avenir Book" w:eastAsia="Avenir Next LT Pro" w:hAnsi="Avenir Book" w:cs="Avenir Next LT Pro"/>
        </w:rPr>
      </w:pPr>
    </w:p>
    <w:p w14:paraId="56B944CB" w14:textId="77777777" w:rsidR="00122B2F" w:rsidRDefault="00122B2F" w:rsidP="5D26FE64">
      <w:pPr>
        <w:jc w:val="both"/>
        <w:rPr>
          <w:rFonts w:ascii="Avenir Book" w:eastAsia="Avenir Next LT Pro" w:hAnsi="Avenir Book" w:cs="Avenir Next LT Pro"/>
        </w:rPr>
      </w:pPr>
    </w:p>
    <w:p w14:paraId="0408528A" w14:textId="77777777" w:rsidR="00122B2F" w:rsidRDefault="00122B2F" w:rsidP="5D26FE64">
      <w:pPr>
        <w:jc w:val="both"/>
        <w:rPr>
          <w:rFonts w:ascii="Avenir Book" w:eastAsia="Avenir Next LT Pro" w:hAnsi="Avenir Book" w:cs="Avenir Next LT Pro"/>
        </w:rPr>
      </w:pPr>
    </w:p>
    <w:p w14:paraId="26324F1F" w14:textId="1C910F65" w:rsidR="008F24F7" w:rsidRPr="00122B2F" w:rsidRDefault="0FDD7C08" w:rsidP="5D26FE64">
      <w:pPr>
        <w:jc w:val="both"/>
        <w:rPr>
          <w:rFonts w:ascii="Avenir Book" w:eastAsia="Avenir Next LT Pro" w:hAnsi="Avenir Book" w:cs="Avenir Next LT Pro"/>
        </w:rPr>
      </w:pPr>
      <w:r w:rsidRPr="00122B2F">
        <w:rPr>
          <w:rFonts w:ascii="Avenir Book" w:eastAsia="Avenir Next LT Pro" w:hAnsi="Avenir Book" w:cs="Avenir Next LT Pro"/>
        </w:rPr>
        <w:t xml:space="preserve">Given the nature of The Bevern Trust, and the fact that every person working here is liable, at some time will </w:t>
      </w:r>
      <w:proofErr w:type="gramStart"/>
      <w:r w:rsidRPr="00122B2F">
        <w:rPr>
          <w:rFonts w:ascii="Avenir Book" w:eastAsia="Avenir Next LT Pro" w:hAnsi="Avenir Book" w:cs="Avenir Next LT Pro"/>
        </w:rPr>
        <w:t>come into contact with</w:t>
      </w:r>
      <w:proofErr w:type="gramEnd"/>
      <w:r w:rsidRPr="00122B2F">
        <w:rPr>
          <w:rFonts w:ascii="Avenir Book" w:eastAsia="Avenir Next LT Pro" w:hAnsi="Avenir Book" w:cs="Avenir Next LT Pro"/>
        </w:rPr>
        <w:t xml:space="preserve"> residents on a regular basis.</w:t>
      </w:r>
    </w:p>
    <w:p w14:paraId="4731DF3A" w14:textId="7C87C619" w:rsidR="008F24F7" w:rsidRPr="00122B2F" w:rsidRDefault="0FDD7C08" w:rsidP="5D26FE64">
      <w:pPr>
        <w:jc w:val="both"/>
        <w:rPr>
          <w:rFonts w:ascii="Avenir Book" w:eastAsia="Avenir Next LT Pro" w:hAnsi="Avenir Book" w:cs="Avenir Next LT Pro"/>
        </w:rPr>
      </w:pPr>
      <w:r w:rsidRPr="00122B2F">
        <w:rPr>
          <w:rFonts w:ascii="Avenir Book" w:eastAsia="Avenir Next LT Pro" w:hAnsi="Avenir Book" w:cs="Avenir Next LT Pro"/>
        </w:rPr>
        <w:t>The Bevern Trust will request certificates via the umbrella registered body for everyone who either works or is a volunteer at The Bevern Trust at the appropriate level.</w:t>
      </w:r>
    </w:p>
    <w:p w14:paraId="08DEF216" w14:textId="0D5E0704" w:rsidR="008F24F7" w:rsidRPr="00122B2F" w:rsidRDefault="0FDD7C08" w:rsidP="5D26FE64">
      <w:pPr>
        <w:jc w:val="both"/>
        <w:rPr>
          <w:rFonts w:ascii="Avenir Book" w:eastAsia="Avenir Next LT Pro" w:hAnsi="Avenir Book" w:cs="Avenir Next LT Pro"/>
          <w:color w:val="FF0000"/>
        </w:rPr>
      </w:pPr>
      <w:r w:rsidRPr="00122B2F">
        <w:rPr>
          <w:rFonts w:ascii="Avenir Book" w:eastAsia="Avenir Next LT Pro" w:hAnsi="Avenir Book" w:cs="Avenir Next LT Pro"/>
          <w:color w:val="FF0000"/>
        </w:rPr>
        <w:t>[standard, enhanced, or enhanced with children’s and/or adults barred lists check(s)].</w:t>
      </w:r>
    </w:p>
    <w:p w14:paraId="6BF9E605" w14:textId="77777777" w:rsidR="008F24F7" w:rsidRPr="00122B2F" w:rsidRDefault="008F24F7" w:rsidP="5D26FE64">
      <w:pPr>
        <w:jc w:val="both"/>
        <w:rPr>
          <w:rFonts w:ascii="Avenir Book" w:eastAsia="Avenir Next LT Pro" w:hAnsi="Avenir Book" w:cs="Avenir Next LT Pro"/>
          <w:color w:val="FF0000"/>
        </w:rPr>
      </w:pPr>
    </w:p>
    <w:tbl>
      <w:tblPr>
        <w:tblW w:w="9498" w:type="dxa"/>
        <w:tblCellSpacing w:w="15" w:type="dxa"/>
        <w:tblInd w:w="-239" w:type="dxa"/>
        <w:tblCellMar>
          <w:top w:w="15" w:type="dxa"/>
          <w:left w:w="15" w:type="dxa"/>
          <w:bottom w:w="15" w:type="dxa"/>
          <w:right w:w="15" w:type="dxa"/>
        </w:tblCellMar>
        <w:tblLook w:val="04A0" w:firstRow="1" w:lastRow="0" w:firstColumn="1" w:lastColumn="0" w:noHBand="0" w:noVBand="1"/>
      </w:tblPr>
      <w:tblGrid>
        <w:gridCol w:w="1277"/>
        <w:gridCol w:w="8221"/>
      </w:tblGrid>
      <w:tr w:rsidR="008F24F7" w:rsidRPr="00122B2F" w14:paraId="6EA39D4A" w14:textId="77777777" w:rsidTr="00122B2F">
        <w:trPr>
          <w:tblHeader/>
          <w:tblCellSpacing w:w="15" w:type="dxa"/>
        </w:trPr>
        <w:tc>
          <w:tcPr>
            <w:tcW w:w="1232" w:type="dxa"/>
            <w:vAlign w:val="center"/>
            <w:hideMark/>
          </w:tcPr>
          <w:p w14:paraId="6CFA3836" w14:textId="77777777" w:rsidR="008F24F7" w:rsidRPr="00122B2F" w:rsidRDefault="0FDD7C08" w:rsidP="5D26FE64">
            <w:pPr>
              <w:jc w:val="center"/>
              <w:rPr>
                <w:rFonts w:ascii="Avenir Book" w:eastAsia="Avenir Next LT Pro" w:hAnsi="Avenir Book" w:cs="Avenir Next LT Pro"/>
                <w:b/>
                <w:bCs/>
              </w:rPr>
            </w:pPr>
            <w:r w:rsidRPr="00122B2F">
              <w:rPr>
                <w:rFonts w:ascii="Avenir Book" w:eastAsia="Avenir Next LT Pro" w:hAnsi="Avenir Book" w:cs="Avenir Next LT Pro"/>
                <w:b/>
                <w:bCs/>
              </w:rPr>
              <w:t xml:space="preserve">Type of check </w:t>
            </w:r>
          </w:p>
        </w:tc>
        <w:tc>
          <w:tcPr>
            <w:tcW w:w="8176" w:type="dxa"/>
            <w:vAlign w:val="center"/>
            <w:hideMark/>
          </w:tcPr>
          <w:p w14:paraId="564B6D1F" w14:textId="77777777" w:rsidR="008F24F7" w:rsidRPr="00122B2F" w:rsidRDefault="008F24F7" w:rsidP="5D26FE64">
            <w:pPr>
              <w:jc w:val="center"/>
              <w:rPr>
                <w:rFonts w:ascii="Avenir Book" w:eastAsia="Avenir Next LT Pro" w:hAnsi="Avenir Book" w:cs="Avenir Next LT Pro"/>
                <w:b/>
                <w:bCs/>
              </w:rPr>
            </w:pPr>
          </w:p>
          <w:p w14:paraId="26A621B2" w14:textId="77777777" w:rsidR="008F24F7" w:rsidRPr="00122B2F" w:rsidRDefault="0FDD7C08" w:rsidP="5D26FE64">
            <w:pPr>
              <w:jc w:val="center"/>
              <w:rPr>
                <w:rFonts w:ascii="Avenir Book" w:eastAsia="Avenir Next LT Pro" w:hAnsi="Avenir Book" w:cs="Avenir Next LT Pro"/>
                <w:b/>
                <w:bCs/>
              </w:rPr>
            </w:pPr>
            <w:r w:rsidRPr="00122B2F">
              <w:rPr>
                <w:rFonts w:ascii="Avenir Book" w:eastAsia="Avenir Next LT Pro" w:hAnsi="Avenir Book" w:cs="Avenir Next LT Pro"/>
                <w:b/>
                <w:bCs/>
              </w:rPr>
              <w:t>What it will check for</w:t>
            </w:r>
          </w:p>
          <w:p w14:paraId="4E675E90" w14:textId="77777777" w:rsidR="008F24F7" w:rsidRPr="00122B2F" w:rsidRDefault="008F24F7" w:rsidP="5D26FE64">
            <w:pPr>
              <w:jc w:val="center"/>
              <w:rPr>
                <w:rFonts w:ascii="Avenir Book" w:eastAsia="Avenir Next LT Pro" w:hAnsi="Avenir Book" w:cs="Avenir Next LT Pro"/>
                <w:b/>
                <w:bCs/>
              </w:rPr>
            </w:pPr>
          </w:p>
        </w:tc>
      </w:tr>
      <w:tr w:rsidR="008F24F7" w:rsidRPr="00122B2F" w14:paraId="4DA0D119" w14:textId="77777777" w:rsidTr="00122B2F">
        <w:trPr>
          <w:tblCellSpacing w:w="15" w:type="dxa"/>
        </w:trPr>
        <w:tc>
          <w:tcPr>
            <w:tcW w:w="1232" w:type="dxa"/>
            <w:hideMark/>
          </w:tcPr>
          <w:p w14:paraId="15D61E11" w14:textId="77777777" w:rsidR="008F24F7" w:rsidRPr="00122B2F" w:rsidRDefault="0FDD7C08" w:rsidP="5D26FE64">
            <w:pPr>
              <w:rPr>
                <w:rFonts w:ascii="Avenir Book" w:eastAsia="Avenir Next LT Pro" w:hAnsi="Avenir Book" w:cs="Avenir Next LT Pro"/>
                <w:b/>
                <w:bCs/>
              </w:rPr>
            </w:pPr>
            <w:r w:rsidRPr="00122B2F">
              <w:rPr>
                <w:rFonts w:ascii="Avenir Book" w:eastAsia="Avenir Next LT Pro" w:hAnsi="Avenir Book" w:cs="Avenir Next LT Pro"/>
                <w:b/>
                <w:bCs/>
              </w:rPr>
              <w:t xml:space="preserve">Standard </w:t>
            </w:r>
          </w:p>
        </w:tc>
        <w:tc>
          <w:tcPr>
            <w:tcW w:w="8176" w:type="dxa"/>
            <w:hideMark/>
          </w:tcPr>
          <w:p w14:paraId="524C2128" w14:textId="77777777" w:rsidR="008F24F7" w:rsidRPr="00122B2F" w:rsidRDefault="0FDD7C08" w:rsidP="5D26FE64">
            <w:pPr>
              <w:jc w:val="both"/>
              <w:rPr>
                <w:rFonts w:ascii="Avenir Book" w:eastAsia="Avenir Next LT Pro" w:hAnsi="Avenir Book" w:cs="Avenir Next LT Pro"/>
              </w:rPr>
            </w:pPr>
            <w:r w:rsidRPr="00122B2F">
              <w:rPr>
                <w:rFonts w:ascii="Avenir Book" w:eastAsia="Avenir Next LT Pro" w:hAnsi="Avenir Book" w:cs="Avenir Next LT Pro"/>
              </w:rPr>
              <w:t>The standard check is available for certain specified occupations, licences and entry into certain specified professions. It contains details of all spent and unspent convictions, cautions, reprimands and final warnings from the Police National Computer (PNC).</w:t>
            </w:r>
          </w:p>
        </w:tc>
      </w:tr>
      <w:tr w:rsidR="008F24F7" w:rsidRPr="00122B2F" w14:paraId="1652C2E7" w14:textId="77777777" w:rsidTr="00122B2F">
        <w:trPr>
          <w:tblCellSpacing w:w="15" w:type="dxa"/>
        </w:trPr>
        <w:tc>
          <w:tcPr>
            <w:tcW w:w="1232" w:type="dxa"/>
            <w:hideMark/>
          </w:tcPr>
          <w:p w14:paraId="2D82968E" w14:textId="77777777" w:rsidR="008F24F7" w:rsidRPr="00122B2F" w:rsidRDefault="0FDD7C08" w:rsidP="5D26FE64">
            <w:pPr>
              <w:rPr>
                <w:rFonts w:ascii="Avenir Book" w:eastAsia="Avenir Next LT Pro" w:hAnsi="Avenir Book" w:cs="Avenir Next LT Pro"/>
                <w:b/>
                <w:bCs/>
              </w:rPr>
            </w:pPr>
            <w:r w:rsidRPr="00122B2F">
              <w:rPr>
                <w:rFonts w:ascii="Avenir Book" w:eastAsia="Avenir Next LT Pro" w:hAnsi="Avenir Book" w:cs="Avenir Next LT Pro"/>
                <w:b/>
                <w:bCs/>
              </w:rPr>
              <w:t xml:space="preserve">Enhanced </w:t>
            </w:r>
          </w:p>
        </w:tc>
        <w:tc>
          <w:tcPr>
            <w:tcW w:w="8176" w:type="dxa"/>
            <w:hideMark/>
          </w:tcPr>
          <w:p w14:paraId="05D6A3B3" w14:textId="77777777" w:rsidR="008F24F7" w:rsidRPr="00122B2F" w:rsidRDefault="0FDD7C08" w:rsidP="5D26FE64">
            <w:pPr>
              <w:jc w:val="both"/>
              <w:rPr>
                <w:rFonts w:ascii="Avenir Book" w:eastAsia="Avenir Next LT Pro" w:hAnsi="Avenir Book" w:cs="Avenir Next LT Pro"/>
              </w:rPr>
            </w:pPr>
            <w:r w:rsidRPr="00122B2F">
              <w:rPr>
                <w:rFonts w:ascii="Avenir Book" w:eastAsia="Avenir Next LT Pro" w:hAnsi="Avenir Book" w:cs="Avenir Next LT Pro"/>
              </w:rPr>
              <w:t>The enhanced check is available for those carrying out certain activities or working in regulated activity with children or adults; applicants for gaming and lottery licences; and judicial appointments. It contains the same PNC information as the standard check but also includes a check of police records held locally.</w:t>
            </w:r>
          </w:p>
        </w:tc>
      </w:tr>
      <w:tr w:rsidR="008F24F7" w:rsidRPr="00122B2F" w14:paraId="09FC8C39" w14:textId="77777777" w:rsidTr="00122B2F">
        <w:trPr>
          <w:tblCellSpacing w:w="15" w:type="dxa"/>
        </w:trPr>
        <w:tc>
          <w:tcPr>
            <w:tcW w:w="1232" w:type="dxa"/>
            <w:hideMark/>
          </w:tcPr>
          <w:p w14:paraId="000BC63A" w14:textId="77777777" w:rsidR="008F24F7" w:rsidRPr="00122B2F" w:rsidRDefault="0FDD7C08" w:rsidP="5D26FE64">
            <w:pPr>
              <w:rPr>
                <w:rFonts w:ascii="Avenir Book" w:eastAsia="Avenir Next LT Pro" w:hAnsi="Avenir Book" w:cs="Avenir Next LT Pro"/>
                <w:b/>
                <w:bCs/>
              </w:rPr>
            </w:pPr>
            <w:r w:rsidRPr="00122B2F">
              <w:rPr>
                <w:rFonts w:ascii="Avenir Book" w:eastAsia="Avenir Next LT Pro" w:hAnsi="Avenir Book" w:cs="Avenir Next LT Pro"/>
                <w:b/>
                <w:bCs/>
              </w:rPr>
              <w:t xml:space="preserve">Enhanced with list checks </w:t>
            </w:r>
          </w:p>
        </w:tc>
        <w:tc>
          <w:tcPr>
            <w:tcW w:w="8176" w:type="dxa"/>
            <w:hideMark/>
          </w:tcPr>
          <w:p w14:paraId="5EC05C49" w14:textId="77777777" w:rsidR="008F24F7" w:rsidRPr="00122B2F" w:rsidRDefault="0FDD7C08" w:rsidP="5D26FE64">
            <w:pPr>
              <w:jc w:val="both"/>
              <w:rPr>
                <w:rFonts w:ascii="Avenir Book" w:eastAsia="Avenir Next LT Pro" w:hAnsi="Avenir Book" w:cs="Avenir Next LT Pro"/>
              </w:rPr>
            </w:pPr>
            <w:r w:rsidRPr="00122B2F">
              <w:rPr>
                <w:rFonts w:ascii="Avenir Book" w:eastAsia="Avenir Next LT Pro" w:hAnsi="Avenir Book" w:cs="Avenir Next LT Pro"/>
              </w:rPr>
              <w:t>An enhanced check with barring lists is only available for those individuals who are in regulated activity. It contains the same PNC information and check of police records held locally as an enhanced check but in addition will check against the children's and/or adults barring lists.</w:t>
            </w:r>
          </w:p>
          <w:p w14:paraId="14A145B9" w14:textId="77777777" w:rsidR="008F24F7" w:rsidRPr="00122B2F" w:rsidRDefault="008F24F7" w:rsidP="5D26FE64">
            <w:pPr>
              <w:rPr>
                <w:rFonts w:ascii="Avenir Book" w:eastAsia="Avenir Next LT Pro" w:hAnsi="Avenir Book" w:cs="Avenir Next LT Pro"/>
              </w:rPr>
            </w:pPr>
          </w:p>
        </w:tc>
      </w:tr>
    </w:tbl>
    <w:p w14:paraId="155E2F5C" w14:textId="77777777" w:rsidR="008F24F7" w:rsidRPr="00122B2F" w:rsidRDefault="008F24F7" w:rsidP="5D26FE64">
      <w:pPr>
        <w:jc w:val="both"/>
        <w:rPr>
          <w:rFonts w:ascii="Avenir Book" w:eastAsia="Avenir Next LT Pro" w:hAnsi="Avenir Book" w:cs="Avenir Next LT Pro"/>
          <w:b/>
          <w:bCs/>
        </w:rPr>
      </w:pPr>
    </w:p>
    <w:p w14:paraId="594B8927" w14:textId="77777777" w:rsidR="008F24F7" w:rsidRPr="00122B2F" w:rsidRDefault="0FDD7C08" w:rsidP="5D26FE64">
      <w:pPr>
        <w:jc w:val="both"/>
        <w:rPr>
          <w:rFonts w:ascii="Avenir Book" w:eastAsia="Avenir Next LT Pro" w:hAnsi="Avenir Book" w:cs="Avenir Next LT Pro"/>
          <w:b/>
          <w:bCs/>
        </w:rPr>
      </w:pPr>
      <w:r w:rsidRPr="00122B2F">
        <w:rPr>
          <w:rFonts w:ascii="Avenir Book" w:eastAsia="Avenir Next LT Pro" w:hAnsi="Avenir Book" w:cs="Avenir Next LT Pro"/>
          <w:b/>
          <w:bCs/>
        </w:rPr>
        <w:t>Eligibility for Checks</w:t>
      </w:r>
    </w:p>
    <w:p w14:paraId="41D987DE" w14:textId="77777777" w:rsidR="008F24F7" w:rsidRPr="00122B2F" w:rsidRDefault="008F24F7" w:rsidP="5D26FE64">
      <w:pPr>
        <w:jc w:val="both"/>
        <w:rPr>
          <w:rFonts w:ascii="Avenir Book" w:eastAsia="Avenir Next LT Pro" w:hAnsi="Avenir Book" w:cs="Avenir Next LT Pro"/>
          <w:b/>
          <w:bCs/>
        </w:rPr>
      </w:pPr>
    </w:p>
    <w:p w14:paraId="513E1C4D" w14:textId="2B328C3E" w:rsidR="008F24F7" w:rsidRPr="00122B2F" w:rsidRDefault="0FDD7C08" w:rsidP="5D26FE64">
      <w:pPr>
        <w:jc w:val="both"/>
        <w:rPr>
          <w:rFonts w:ascii="Avenir Book" w:eastAsia="Avenir Next LT Pro" w:hAnsi="Avenir Book" w:cs="Avenir Next LT Pro"/>
        </w:rPr>
      </w:pPr>
      <w:r w:rsidRPr="00122B2F">
        <w:rPr>
          <w:rFonts w:ascii="Avenir Book" w:eastAsia="Avenir Next LT Pro" w:hAnsi="Avenir Book" w:cs="Avenir Next LT Pro"/>
        </w:rPr>
        <w:t>The Bevern Trust employs people in a variety of occupations, including those who are engaged in regulated activity. The Bevern Trust is entitled to ask questions about previous criminal convictions, and to apply for a disclosure certificate (at the standard level) for everyone employed at The Bevern Trust, in any position (including volunteers) by virtue of the Rehabilitation of Offenders Act 1974 (Exceptions Order) 1975, which provides exception to:</w:t>
      </w:r>
    </w:p>
    <w:p w14:paraId="56D088D8" w14:textId="77777777" w:rsidR="008F24F7" w:rsidRPr="00122B2F" w:rsidRDefault="008F24F7" w:rsidP="5D26FE64">
      <w:pPr>
        <w:jc w:val="both"/>
        <w:rPr>
          <w:rFonts w:ascii="Avenir Book" w:eastAsia="Avenir Next LT Pro" w:hAnsi="Avenir Book" w:cs="Avenir Next LT Pro"/>
        </w:rPr>
      </w:pPr>
    </w:p>
    <w:p w14:paraId="191E9C44" w14:textId="33DB8E6D" w:rsidR="008F24F7" w:rsidRPr="00122B2F" w:rsidRDefault="0FDD7C08" w:rsidP="5D26FE64">
      <w:pPr>
        <w:jc w:val="center"/>
        <w:rPr>
          <w:rFonts w:ascii="Avenir Book" w:eastAsia="Avenir Next LT Pro" w:hAnsi="Avenir Book" w:cs="Avenir Next LT Pro"/>
        </w:rPr>
      </w:pPr>
      <w:r w:rsidRPr="00122B2F">
        <w:rPr>
          <w:rFonts w:ascii="Avenir Book" w:eastAsia="Avenir Next LT Pro" w:hAnsi="Avenir Book" w:cs="Avenir Next LT Pro"/>
        </w:rPr>
        <w:t>“Any office or employment which is concerned with the provision of care services to “vulnerable adults.”</w:t>
      </w:r>
    </w:p>
    <w:p w14:paraId="465D8F5B" w14:textId="77777777" w:rsidR="008F24F7" w:rsidRPr="00122B2F" w:rsidRDefault="008F24F7" w:rsidP="5D26FE64">
      <w:pPr>
        <w:jc w:val="both"/>
        <w:rPr>
          <w:rFonts w:ascii="Avenir Book" w:eastAsia="Avenir Next LT Pro" w:hAnsi="Avenir Book" w:cs="Avenir Next LT Pro"/>
        </w:rPr>
      </w:pPr>
    </w:p>
    <w:p w14:paraId="3AC9A4D0" w14:textId="77777777" w:rsidR="00122B2F" w:rsidRDefault="0FDD7C08" w:rsidP="5D26FE64">
      <w:pPr>
        <w:jc w:val="both"/>
        <w:rPr>
          <w:rFonts w:ascii="Avenir Book" w:eastAsia="Avenir Next LT Pro" w:hAnsi="Avenir Book" w:cs="Avenir Next LT Pro"/>
        </w:rPr>
      </w:pPr>
      <w:r w:rsidRPr="00122B2F">
        <w:rPr>
          <w:rFonts w:ascii="Avenir Book" w:eastAsia="Avenir Next LT Pro" w:hAnsi="Avenir Book" w:cs="Avenir Next LT Pro"/>
        </w:rPr>
        <w:t xml:space="preserve">Applications for checks at either the enhanced level, or enhanced level with lists checks will be made in accordance with the actual and anticipated duties of the </w:t>
      </w:r>
    </w:p>
    <w:p w14:paraId="66D8E398" w14:textId="77777777" w:rsidR="00122B2F" w:rsidRDefault="00122B2F" w:rsidP="5D26FE64">
      <w:pPr>
        <w:jc w:val="both"/>
        <w:rPr>
          <w:rFonts w:ascii="Avenir Book" w:eastAsia="Avenir Next LT Pro" w:hAnsi="Avenir Book" w:cs="Avenir Next LT Pro"/>
        </w:rPr>
      </w:pPr>
    </w:p>
    <w:p w14:paraId="01627F9D" w14:textId="77777777" w:rsidR="00122B2F" w:rsidRDefault="00122B2F" w:rsidP="5D26FE64">
      <w:pPr>
        <w:jc w:val="both"/>
        <w:rPr>
          <w:rFonts w:ascii="Avenir Book" w:eastAsia="Avenir Next LT Pro" w:hAnsi="Avenir Book" w:cs="Avenir Next LT Pro"/>
        </w:rPr>
      </w:pPr>
    </w:p>
    <w:p w14:paraId="6426FCFB" w14:textId="77777777" w:rsidR="00122B2F" w:rsidRDefault="00122B2F" w:rsidP="5D26FE64">
      <w:pPr>
        <w:jc w:val="both"/>
        <w:rPr>
          <w:rFonts w:ascii="Avenir Book" w:eastAsia="Avenir Next LT Pro" w:hAnsi="Avenir Book" w:cs="Avenir Next LT Pro"/>
        </w:rPr>
      </w:pPr>
    </w:p>
    <w:p w14:paraId="0E5167CF" w14:textId="3AC64A8E" w:rsidR="008F24F7" w:rsidRPr="00122B2F" w:rsidRDefault="0FDD7C08" w:rsidP="5D26FE64">
      <w:pPr>
        <w:jc w:val="both"/>
        <w:rPr>
          <w:rFonts w:ascii="Avenir Book" w:eastAsia="Avenir Next LT Pro" w:hAnsi="Avenir Book" w:cs="Avenir Next LT Pro"/>
        </w:rPr>
      </w:pPr>
      <w:r w:rsidRPr="00122B2F">
        <w:rPr>
          <w:rFonts w:ascii="Avenir Book" w:eastAsia="Avenir Next LT Pro" w:hAnsi="Avenir Book" w:cs="Avenir Next LT Pro"/>
        </w:rPr>
        <w:t>position, including whether any of the duties fall into the categories of “regulated activity”.</w:t>
      </w:r>
    </w:p>
    <w:p w14:paraId="64082A31" w14:textId="77777777" w:rsidR="008F24F7" w:rsidRPr="00122B2F" w:rsidRDefault="008F24F7" w:rsidP="5D26FE64">
      <w:pPr>
        <w:jc w:val="both"/>
        <w:rPr>
          <w:rFonts w:ascii="Avenir Book" w:eastAsia="Avenir Next LT Pro" w:hAnsi="Avenir Book" w:cs="Avenir Next LT Pro"/>
        </w:rPr>
      </w:pPr>
    </w:p>
    <w:p w14:paraId="28478A45" w14:textId="77777777" w:rsidR="008F24F7" w:rsidRPr="00122B2F" w:rsidRDefault="0FDD7C08" w:rsidP="5D26FE64">
      <w:pPr>
        <w:jc w:val="both"/>
        <w:rPr>
          <w:rFonts w:ascii="Avenir Book" w:eastAsia="Avenir Next LT Pro" w:hAnsi="Avenir Book" w:cs="Avenir Next LT Pro"/>
          <w:b/>
          <w:bCs/>
        </w:rPr>
      </w:pPr>
      <w:r w:rsidRPr="00122B2F">
        <w:rPr>
          <w:rFonts w:ascii="Avenir Book" w:eastAsia="Avenir Next LT Pro" w:hAnsi="Avenir Book" w:cs="Avenir Next LT Pro"/>
          <w:b/>
          <w:bCs/>
        </w:rPr>
        <w:t>Referral to the DBS</w:t>
      </w:r>
    </w:p>
    <w:p w14:paraId="5B904531" w14:textId="3E1F7D58" w:rsidR="008F24F7" w:rsidRPr="00122B2F" w:rsidRDefault="0FDD7C08" w:rsidP="5D26FE64">
      <w:pPr>
        <w:jc w:val="both"/>
        <w:rPr>
          <w:rFonts w:ascii="Avenir Book" w:eastAsia="Avenir Next LT Pro" w:hAnsi="Avenir Book" w:cs="Avenir Next LT Pro"/>
          <w:b/>
          <w:bCs/>
        </w:rPr>
      </w:pPr>
      <w:r w:rsidRPr="00122B2F">
        <w:rPr>
          <w:rFonts w:ascii="Avenir Book" w:eastAsia="Avenir Next LT Pro" w:hAnsi="Avenir Book" w:cs="Avenir Next LT Pro"/>
          <w:b/>
          <w:bCs/>
        </w:rPr>
        <w:t xml:space="preserve"> </w:t>
      </w:r>
    </w:p>
    <w:p w14:paraId="48BB579F" w14:textId="1D0D5837" w:rsidR="008F24F7" w:rsidRPr="00122B2F" w:rsidRDefault="0FDD7C08" w:rsidP="5D26FE64">
      <w:pPr>
        <w:jc w:val="both"/>
        <w:rPr>
          <w:rFonts w:ascii="Avenir Book" w:eastAsia="Avenir Next LT Pro" w:hAnsi="Avenir Book" w:cs="Avenir Next LT Pro"/>
        </w:rPr>
      </w:pPr>
      <w:r w:rsidRPr="00122B2F">
        <w:rPr>
          <w:rFonts w:ascii="Avenir Book" w:eastAsia="Avenir Next LT Pro" w:hAnsi="Avenir Book" w:cs="Avenir Next LT Pro"/>
        </w:rPr>
        <w:t xml:space="preserve">The Bevern Trust relies on accurate information coming from the DBS so that it may make correct hiring decisions. </w:t>
      </w:r>
    </w:p>
    <w:p w14:paraId="561D3B0A" w14:textId="77777777" w:rsidR="008F24F7" w:rsidRPr="00122B2F" w:rsidRDefault="008F24F7" w:rsidP="5D26FE64">
      <w:pPr>
        <w:jc w:val="both"/>
        <w:rPr>
          <w:rFonts w:ascii="Avenir Book" w:eastAsia="Avenir Next LT Pro" w:hAnsi="Avenir Book" w:cs="Avenir Next LT Pro"/>
        </w:rPr>
      </w:pPr>
    </w:p>
    <w:p w14:paraId="3A6EC507" w14:textId="4482050E" w:rsidR="008F24F7" w:rsidRPr="00122B2F" w:rsidRDefault="0FDD7C08" w:rsidP="5D26FE64">
      <w:pPr>
        <w:jc w:val="both"/>
        <w:rPr>
          <w:rFonts w:ascii="Avenir Book" w:eastAsia="Avenir Next LT Pro" w:hAnsi="Avenir Book" w:cs="Avenir Next LT Pro"/>
          <w:lang w:val="en"/>
        </w:rPr>
      </w:pPr>
      <w:r w:rsidRPr="00122B2F">
        <w:rPr>
          <w:rFonts w:ascii="Avenir Book" w:eastAsia="Avenir Next LT Pro" w:hAnsi="Avenir Book" w:cs="Avenir Next LT Pro"/>
        </w:rPr>
        <w:t xml:space="preserve">On rare occasions, The Bevern Trust may come across an individual who is on a barred list, as result of previous conduct, and, most likely, having been referred by a previous employer. Such a situation would immediately put a halt to any prospective employment. The Bevern Trust accepts its moral responsibility and legal duty to always refer employees of the Bevern Trust to the DBS, using the appropriate form, in the following circumstances, for possible inclusion of the individual on the list of persons barred from working with adults and/or children: </w:t>
      </w:r>
      <w:r w:rsidRPr="00122B2F">
        <w:rPr>
          <w:rFonts w:ascii="Avenir Book" w:eastAsia="Avenir Next LT Pro" w:hAnsi="Avenir Book" w:cs="Avenir Next LT Pro"/>
          <w:lang w:val="en"/>
        </w:rPr>
        <w:t>If The Bevern Trust:</w:t>
      </w:r>
    </w:p>
    <w:p w14:paraId="46896194" w14:textId="77777777" w:rsidR="008F24F7" w:rsidRPr="00122B2F" w:rsidRDefault="0FDD7C08" w:rsidP="5D26FE64">
      <w:pPr>
        <w:numPr>
          <w:ilvl w:val="0"/>
          <w:numId w:val="9"/>
        </w:numPr>
        <w:spacing w:before="100" w:beforeAutospacing="1" w:after="100" w:afterAutospacing="1"/>
        <w:rPr>
          <w:rFonts w:ascii="Avenir Book" w:hAnsi="Avenir Book"/>
          <w:lang w:val="en"/>
        </w:rPr>
      </w:pPr>
      <w:r w:rsidRPr="00122B2F">
        <w:rPr>
          <w:rFonts w:ascii="Avenir Book" w:eastAsia="Avenir Next LT Pro" w:hAnsi="Avenir Book" w:cs="Avenir Next LT Pro"/>
          <w:lang w:val="en"/>
        </w:rPr>
        <w:t>Has dismissed them because they harmed a child or adult;</w:t>
      </w:r>
    </w:p>
    <w:p w14:paraId="1F7141E9" w14:textId="77777777" w:rsidR="008F24F7" w:rsidRPr="00122B2F" w:rsidRDefault="0FDD7C08" w:rsidP="5D26FE64">
      <w:pPr>
        <w:numPr>
          <w:ilvl w:val="0"/>
          <w:numId w:val="9"/>
        </w:numPr>
        <w:spacing w:before="100" w:beforeAutospacing="1" w:after="100" w:afterAutospacing="1"/>
        <w:rPr>
          <w:rFonts w:ascii="Avenir Book" w:hAnsi="Avenir Book"/>
          <w:lang w:val="en"/>
        </w:rPr>
      </w:pPr>
      <w:r w:rsidRPr="00122B2F">
        <w:rPr>
          <w:rFonts w:ascii="Avenir Book" w:eastAsia="Avenir Next LT Pro" w:hAnsi="Avenir Book" w:cs="Avenir Next LT Pro"/>
          <w:lang w:val="en"/>
        </w:rPr>
        <w:t>Has dismissed them because they might have harmed a child or adult; otherwise</w:t>
      </w:r>
    </w:p>
    <w:p w14:paraId="56FA44A3" w14:textId="77777777" w:rsidR="008F24F7" w:rsidRPr="00122B2F" w:rsidRDefault="0FDD7C08" w:rsidP="5D26FE64">
      <w:pPr>
        <w:numPr>
          <w:ilvl w:val="0"/>
          <w:numId w:val="9"/>
        </w:numPr>
        <w:spacing w:before="100" w:beforeAutospacing="1" w:after="100" w:afterAutospacing="1"/>
        <w:rPr>
          <w:rFonts w:ascii="Avenir Book" w:hAnsi="Avenir Book"/>
          <w:lang w:val="en"/>
        </w:rPr>
      </w:pPr>
      <w:r w:rsidRPr="00122B2F">
        <w:rPr>
          <w:rFonts w:ascii="Avenir Book" w:eastAsia="Avenir Next LT Pro" w:hAnsi="Avenir Book" w:cs="Avenir Next LT Pro"/>
          <w:lang w:val="en"/>
        </w:rPr>
        <w:t>Was planning to dismiss them for either of these reasons, but the person resigned first.</w:t>
      </w:r>
    </w:p>
    <w:p w14:paraId="1E9DD356" w14:textId="46C414DB" w:rsidR="0FDD7C08" w:rsidRPr="00122B2F" w:rsidRDefault="0FDD7C08" w:rsidP="00122B2F">
      <w:pPr>
        <w:spacing w:before="100" w:beforeAutospacing="1" w:after="100" w:afterAutospacing="1"/>
        <w:rPr>
          <w:rFonts w:ascii="Avenir Book" w:eastAsia="Avenir Next LT Pro" w:hAnsi="Avenir Book" w:cs="Avenir Next LT Pro"/>
          <w:lang w:val="en"/>
        </w:rPr>
      </w:pPr>
      <w:r w:rsidRPr="00122B2F">
        <w:rPr>
          <w:rFonts w:ascii="Avenir Book" w:eastAsia="Avenir Next LT Pro" w:hAnsi="Avenir Book" w:cs="Avenir Next LT Pro"/>
          <w:lang w:val="en"/>
        </w:rPr>
        <w:t xml:space="preserve">In all cases the Bevern Trust disciplinary procedures will be followed. </w:t>
      </w:r>
    </w:p>
    <w:p w14:paraId="4A026354" w14:textId="44BDDF1B" w:rsidR="008F24F7" w:rsidRPr="00122B2F" w:rsidRDefault="0FDD7C08" w:rsidP="5D26FE64">
      <w:pPr>
        <w:jc w:val="both"/>
        <w:rPr>
          <w:rFonts w:ascii="Avenir Book" w:eastAsia="Avenir Next LT Pro" w:hAnsi="Avenir Book" w:cs="Avenir Next LT Pro"/>
          <w:b/>
          <w:bCs/>
        </w:rPr>
      </w:pPr>
      <w:r w:rsidRPr="00122B2F">
        <w:rPr>
          <w:rFonts w:ascii="Avenir Book" w:eastAsia="Avenir Next LT Pro" w:hAnsi="Avenir Book" w:cs="Avenir Next LT Pro"/>
          <w:b/>
          <w:bCs/>
        </w:rPr>
        <w:t xml:space="preserve">Acceptance of previously issued disclosure certificates </w:t>
      </w:r>
    </w:p>
    <w:p w14:paraId="58A964F5" w14:textId="77777777" w:rsidR="008F24F7" w:rsidRPr="00122B2F" w:rsidRDefault="008F24F7" w:rsidP="5D26FE64">
      <w:pPr>
        <w:jc w:val="both"/>
        <w:rPr>
          <w:rFonts w:ascii="Avenir Book" w:eastAsia="Avenir Next LT Pro" w:hAnsi="Avenir Book" w:cs="Avenir Next LT Pro"/>
        </w:rPr>
      </w:pPr>
    </w:p>
    <w:p w14:paraId="7592E3DE" w14:textId="05BC02FF" w:rsidR="008F24F7" w:rsidRPr="00122B2F" w:rsidRDefault="0FDD7C08" w:rsidP="5D26FE64">
      <w:pPr>
        <w:jc w:val="both"/>
        <w:rPr>
          <w:rFonts w:ascii="Avenir Book" w:eastAsia="Avenir Next LT Pro" w:hAnsi="Avenir Book" w:cs="Avenir Next LT Pro"/>
        </w:rPr>
      </w:pPr>
      <w:r w:rsidRPr="00122B2F">
        <w:rPr>
          <w:rFonts w:ascii="Avenir Book" w:eastAsia="Avenir Next LT Pro" w:hAnsi="Avenir Book" w:cs="Avenir Next LT Pro"/>
        </w:rPr>
        <w:t xml:space="preserve">In most cases The Bevern Trust will not accept previously issued disclosure certificates from applicants for employment for the following reasons: </w:t>
      </w:r>
    </w:p>
    <w:p w14:paraId="1F3CA5D3" w14:textId="77777777" w:rsidR="008F24F7" w:rsidRPr="00122B2F" w:rsidRDefault="008F24F7" w:rsidP="5D26FE64">
      <w:pPr>
        <w:jc w:val="both"/>
        <w:rPr>
          <w:rFonts w:ascii="Avenir Book" w:eastAsia="Avenir Next LT Pro" w:hAnsi="Avenir Book" w:cs="Avenir Next LT Pro"/>
        </w:rPr>
      </w:pPr>
    </w:p>
    <w:p w14:paraId="74B251F6" w14:textId="77777777" w:rsidR="008F24F7" w:rsidRPr="00122B2F" w:rsidRDefault="0FDD7C08" w:rsidP="008F24F7">
      <w:pPr>
        <w:numPr>
          <w:ilvl w:val="0"/>
          <w:numId w:val="11"/>
        </w:numPr>
        <w:jc w:val="both"/>
        <w:rPr>
          <w:rFonts w:ascii="Avenir Book" w:hAnsi="Avenir Book"/>
        </w:rPr>
      </w:pPr>
      <w:r w:rsidRPr="00122B2F">
        <w:rPr>
          <w:rFonts w:ascii="Avenir Book" w:eastAsia="Avenir Next LT Pro" w:hAnsi="Avenir Book" w:cs="Avenir Next LT Pro"/>
        </w:rPr>
        <w:t>The applicant's criminal record or other relevant information may have changed since its issue;</w:t>
      </w:r>
    </w:p>
    <w:p w14:paraId="77FF410D" w14:textId="449B6016" w:rsidR="008F24F7" w:rsidRPr="00122B2F" w:rsidRDefault="0FDD7C08" w:rsidP="5D26FE64">
      <w:pPr>
        <w:pStyle w:val="ListParagraph"/>
        <w:numPr>
          <w:ilvl w:val="0"/>
          <w:numId w:val="11"/>
        </w:numPr>
        <w:jc w:val="both"/>
        <w:rPr>
          <w:rFonts w:ascii="Avenir Book" w:hAnsi="Avenir Book"/>
        </w:rPr>
      </w:pPr>
      <w:r w:rsidRPr="00122B2F">
        <w:rPr>
          <w:rFonts w:ascii="Avenir Book" w:eastAsia="Avenir Next LT Pro" w:hAnsi="Avenir Book" w:cs="Avenir Next LT Pro"/>
        </w:rPr>
        <w:t>The decision made by a Chief Police Officer to disclose information on a CRB/DBS certificate was made based on the position for which the criminal record check was originally applied for. The Bevern Trust cannot assume that no other intelligence would be disclosed for a different position;</w:t>
      </w:r>
    </w:p>
    <w:p w14:paraId="166F8523" w14:textId="77777777" w:rsidR="008F24F7" w:rsidRPr="00122B2F" w:rsidRDefault="0FDD7C08" w:rsidP="008F24F7">
      <w:pPr>
        <w:numPr>
          <w:ilvl w:val="0"/>
          <w:numId w:val="11"/>
        </w:numPr>
        <w:jc w:val="both"/>
        <w:rPr>
          <w:rFonts w:ascii="Avenir Book" w:hAnsi="Avenir Book"/>
        </w:rPr>
      </w:pPr>
      <w:r w:rsidRPr="00122B2F">
        <w:rPr>
          <w:rFonts w:ascii="Avenir Book" w:eastAsia="Avenir Next LT Pro" w:hAnsi="Avenir Book" w:cs="Avenir Next LT Pro"/>
        </w:rPr>
        <w:t xml:space="preserve">The information revealed was based on the identity of the applicant, which was validated by another registered body, at the time that the original check was requested. </w:t>
      </w:r>
    </w:p>
    <w:p w14:paraId="4F535B77" w14:textId="51BAF5CF" w:rsidR="008F24F7" w:rsidRPr="00122B2F" w:rsidRDefault="0FDD7C08" w:rsidP="5D26FE64">
      <w:pPr>
        <w:jc w:val="both"/>
        <w:rPr>
          <w:rFonts w:ascii="Avenir Book" w:eastAsia="Avenir Next LT Pro" w:hAnsi="Avenir Book" w:cs="Avenir Next LT Pro"/>
        </w:rPr>
      </w:pPr>
      <w:r w:rsidRPr="00122B2F">
        <w:rPr>
          <w:rFonts w:ascii="Avenir Book" w:eastAsia="Avenir Next LT Pro" w:hAnsi="Avenir Book" w:cs="Avenir Next LT Pro"/>
        </w:rPr>
        <w:t xml:space="preserve"> </w:t>
      </w:r>
    </w:p>
    <w:p w14:paraId="4BE8D692" w14:textId="77777777" w:rsidR="00CF28E9" w:rsidRPr="00122B2F" w:rsidRDefault="00CF28E9" w:rsidP="5D26FE64">
      <w:pPr>
        <w:jc w:val="both"/>
        <w:rPr>
          <w:rFonts w:ascii="Avenir Book" w:eastAsia="Avenir Next LT Pro" w:hAnsi="Avenir Book" w:cs="Avenir Next LT Pro"/>
          <w:b/>
          <w:bCs/>
          <w:lang w:val="en"/>
        </w:rPr>
      </w:pPr>
    </w:p>
    <w:p w14:paraId="00E6CC91" w14:textId="77777777" w:rsidR="00122B2F" w:rsidRDefault="00122B2F" w:rsidP="5D26FE64">
      <w:pPr>
        <w:jc w:val="both"/>
        <w:rPr>
          <w:rFonts w:ascii="Avenir Book" w:eastAsia="Avenir Next LT Pro" w:hAnsi="Avenir Book" w:cs="Avenir Next LT Pro"/>
          <w:b/>
          <w:bCs/>
          <w:lang w:val="en"/>
        </w:rPr>
      </w:pPr>
    </w:p>
    <w:p w14:paraId="3E7C7FEC" w14:textId="6B60F012" w:rsidR="008F24F7" w:rsidRPr="00122B2F" w:rsidRDefault="0FDD7C08" w:rsidP="5D26FE64">
      <w:pPr>
        <w:jc w:val="both"/>
        <w:rPr>
          <w:rFonts w:ascii="Avenir Book" w:eastAsia="Avenir Next LT Pro" w:hAnsi="Avenir Book" w:cs="Avenir Next LT Pro"/>
          <w:b/>
          <w:bCs/>
          <w:lang w:val="en"/>
        </w:rPr>
      </w:pPr>
      <w:r w:rsidRPr="00122B2F">
        <w:rPr>
          <w:rFonts w:ascii="Avenir Book" w:eastAsia="Avenir Next LT Pro" w:hAnsi="Avenir Book" w:cs="Avenir Next LT Pro"/>
          <w:b/>
          <w:bCs/>
          <w:lang w:val="en"/>
        </w:rPr>
        <w:t>DBS adult first</w:t>
      </w:r>
    </w:p>
    <w:p w14:paraId="49445541" w14:textId="77777777" w:rsidR="008F24F7" w:rsidRPr="00122B2F" w:rsidRDefault="008F24F7" w:rsidP="5D26FE64">
      <w:pPr>
        <w:jc w:val="both"/>
        <w:rPr>
          <w:rFonts w:ascii="Avenir Book" w:eastAsia="Avenir Next LT Pro" w:hAnsi="Avenir Book" w:cs="Avenir Next LT Pro"/>
          <w:lang w:val="en"/>
        </w:rPr>
      </w:pPr>
    </w:p>
    <w:p w14:paraId="5D877441" w14:textId="77777777" w:rsidR="008F24F7" w:rsidRPr="00122B2F" w:rsidRDefault="0FDD7C08" w:rsidP="5D26FE64">
      <w:pPr>
        <w:jc w:val="both"/>
        <w:rPr>
          <w:rFonts w:ascii="Avenir Book" w:eastAsia="Avenir Next LT Pro" w:hAnsi="Avenir Book" w:cs="Avenir Next LT Pro"/>
          <w:lang w:val="en"/>
        </w:rPr>
      </w:pPr>
      <w:r w:rsidRPr="00122B2F">
        <w:rPr>
          <w:rFonts w:ascii="Avenir Book" w:eastAsia="Avenir Next LT Pro" w:hAnsi="Avenir Book" w:cs="Avenir Next LT Pro"/>
          <w:lang w:val="en"/>
        </w:rPr>
        <w:t>The Disclosure and Barring Service's (DBS) adult first service allows an individual to be checked against the DBS adults barred list while waiting for the full criminal record check to be completed. The requests carry strict criteria:</w:t>
      </w:r>
    </w:p>
    <w:p w14:paraId="3083D30E" w14:textId="23F72DA2" w:rsidR="008F24F7" w:rsidRPr="00122B2F" w:rsidRDefault="0FDD7C08" w:rsidP="5D26FE64">
      <w:pPr>
        <w:jc w:val="both"/>
        <w:rPr>
          <w:rFonts w:ascii="Avenir Book" w:eastAsia="Avenir Next LT Pro" w:hAnsi="Avenir Book" w:cs="Avenir Next LT Pro"/>
          <w:lang w:val="en"/>
        </w:rPr>
      </w:pPr>
      <w:r w:rsidRPr="00122B2F">
        <w:rPr>
          <w:rFonts w:ascii="Avenir Book" w:eastAsia="Avenir Next LT Pro" w:hAnsi="Avenir Book" w:cs="Avenir Next LT Pro"/>
          <w:lang w:val="en"/>
        </w:rPr>
        <w:t xml:space="preserve"> </w:t>
      </w:r>
    </w:p>
    <w:p w14:paraId="4C449A13" w14:textId="12D3EED3" w:rsidR="008F24F7" w:rsidRPr="00122B2F" w:rsidRDefault="0FDD7C08" w:rsidP="5D26FE64">
      <w:pPr>
        <w:numPr>
          <w:ilvl w:val="0"/>
          <w:numId w:val="10"/>
        </w:numPr>
        <w:jc w:val="both"/>
        <w:rPr>
          <w:rFonts w:ascii="Avenir Book" w:hAnsi="Avenir Book"/>
          <w:lang w:val="en"/>
        </w:rPr>
      </w:pPr>
      <w:r w:rsidRPr="00122B2F">
        <w:rPr>
          <w:rFonts w:ascii="Avenir Book" w:eastAsia="Avenir Next LT Pro" w:hAnsi="Avenir Book" w:cs="Avenir Next LT Pro"/>
          <w:lang w:val="en"/>
        </w:rPr>
        <w:t>The position must require a criminal record check by law;</w:t>
      </w:r>
    </w:p>
    <w:p w14:paraId="7ED7AA82" w14:textId="520756D4" w:rsidR="008F24F7" w:rsidRPr="00122B2F" w:rsidRDefault="0FDD7C08" w:rsidP="5D26FE64">
      <w:pPr>
        <w:numPr>
          <w:ilvl w:val="0"/>
          <w:numId w:val="10"/>
        </w:numPr>
        <w:jc w:val="both"/>
        <w:rPr>
          <w:rFonts w:ascii="Avenir Book" w:hAnsi="Avenir Book"/>
          <w:lang w:val="en"/>
        </w:rPr>
      </w:pPr>
      <w:r w:rsidRPr="00122B2F">
        <w:rPr>
          <w:rFonts w:ascii="Avenir Book" w:eastAsia="Avenir Next LT Pro" w:hAnsi="Avenir Book" w:cs="Avenir Next LT Pro"/>
          <w:lang w:val="en"/>
        </w:rPr>
        <w:t>The position must be eligible for access to the DBS adults barred list.</w:t>
      </w:r>
    </w:p>
    <w:p w14:paraId="32B534BD" w14:textId="77777777" w:rsidR="008F24F7" w:rsidRPr="00122B2F" w:rsidRDefault="008F24F7" w:rsidP="5D26FE64">
      <w:pPr>
        <w:jc w:val="both"/>
        <w:rPr>
          <w:rFonts w:ascii="Avenir Book" w:eastAsia="Avenir Next LT Pro" w:hAnsi="Avenir Book" w:cs="Avenir Next LT Pro"/>
        </w:rPr>
      </w:pPr>
    </w:p>
    <w:p w14:paraId="6CB505B5" w14:textId="1F8C059D" w:rsidR="008F24F7" w:rsidRPr="00122B2F" w:rsidRDefault="0FDD7C08" w:rsidP="54A9EB42">
      <w:pPr>
        <w:jc w:val="both"/>
        <w:rPr>
          <w:rFonts w:ascii="Avenir Book" w:eastAsia="Avenir Next LT Pro" w:hAnsi="Avenir Book" w:cs="Avenir Next LT Pro"/>
        </w:rPr>
      </w:pPr>
      <w:r w:rsidRPr="00122B2F">
        <w:rPr>
          <w:rFonts w:ascii="Avenir Book" w:eastAsia="Avenir Next LT Pro" w:hAnsi="Avenir Book" w:cs="Avenir Next LT Pro"/>
        </w:rPr>
        <w:t xml:space="preserve">On occasion the Bevern Trust will apply for a DBS adult first check, (for those employees engaged in “regulated activity”) after having made an application for an Enhanced Disclosure Certificate in the correct manner. Provided that the Applicant is confirmed as not being on a barred list, (and the Bevern Trust has not been asked to wait for the full DBS certificate) then employment may commence, </w:t>
      </w:r>
      <w:r w:rsidRPr="00122B2F">
        <w:rPr>
          <w:rFonts w:ascii="Avenir Book" w:eastAsia="Avenir Next LT Pro" w:hAnsi="Avenir Book" w:cs="Avenir Next LT Pro"/>
          <w:b/>
          <w:bCs/>
          <w:u w:val="single"/>
        </w:rPr>
        <w:t>under supervision</w:t>
      </w:r>
      <w:r w:rsidRPr="00122B2F">
        <w:rPr>
          <w:rFonts w:ascii="Avenir Book" w:eastAsia="Avenir Next LT Pro" w:hAnsi="Avenir Book" w:cs="Avenir Next LT Pro"/>
        </w:rPr>
        <w:t>, subject to satisfactory completion of the criminal records check, in its entirety. This option is not available for employment with both adults and children, or children only.</w:t>
      </w:r>
    </w:p>
    <w:p w14:paraId="77A8E2CB" w14:textId="77777777" w:rsidR="008F24F7" w:rsidRPr="00122B2F" w:rsidRDefault="008F24F7" w:rsidP="5D26FE64">
      <w:pPr>
        <w:jc w:val="both"/>
        <w:rPr>
          <w:rFonts w:ascii="Avenir Book" w:eastAsia="Avenir Next LT Pro" w:hAnsi="Avenir Book" w:cs="Avenir Next LT Pro"/>
          <w:color w:val="FF0000"/>
        </w:rPr>
      </w:pPr>
    </w:p>
    <w:p w14:paraId="25117145" w14:textId="73477021" w:rsidR="008F24F7" w:rsidRPr="00122B2F" w:rsidRDefault="0FDD7C08" w:rsidP="5D26FE64">
      <w:pPr>
        <w:jc w:val="both"/>
        <w:rPr>
          <w:rFonts w:ascii="Avenir Book" w:eastAsia="Avenir Next LT Pro" w:hAnsi="Avenir Book" w:cs="Avenir Next LT Pro"/>
          <w:b/>
          <w:bCs/>
        </w:rPr>
      </w:pPr>
      <w:r w:rsidRPr="00122B2F">
        <w:rPr>
          <w:rFonts w:ascii="Avenir Book" w:eastAsia="Avenir Next LT Pro" w:hAnsi="Avenir Book" w:cs="Avenir Next LT Pro"/>
          <w:b/>
          <w:bCs/>
        </w:rPr>
        <w:t xml:space="preserve">DBS Update Service   </w:t>
      </w:r>
    </w:p>
    <w:p w14:paraId="293330B8" w14:textId="77777777" w:rsidR="008F24F7" w:rsidRPr="00122B2F" w:rsidRDefault="008F24F7" w:rsidP="5D26FE64">
      <w:pPr>
        <w:jc w:val="both"/>
        <w:rPr>
          <w:rFonts w:ascii="Avenir Book" w:eastAsia="Avenir Next LT Pro" w:hAnsi="Avenir Book" w:cs="Avenir Next LT Pro"/>
          <w:b/>
          <w:bCs/>
        </w:rPr>
      </w:pPr>
    </w:p>
    <w:p w14:paraId="584B792D" w14:textId="64296477" w:rsidR="0A40BAA4" w:rsidRPr="00122B2F" w:rsidRDefault="0FDD7C08" w:rsidP="5D26FE64">
      <w:pPr>
        <w:jc w:val="both"/>
        <w:rPr>
          <w:rFonts w:ascii="Avenir Book" w:eastAsia="Avenir Next LT Pro" w:hAnsi="Avenir Book" w:cs="Avenir Next LT Pro"/>
        </w:rPr>
      </w:pPr>
      <w:r w:rsidRPr="00122B2F">
        <w:rPr>
          <w:rFonts w:ascii="Avenir Book" w:eastAsia="Avenir Next LT Pro" w:hAnsi="Avenir Book" w:cs="Avenir Next LT Pro"/>
        </w:rPr>
        <w:t>In 2013 the Bevern Trust will take advantage of the DBS Update Service whereby applicants for employment may produce disclosure certificates, previously issued by the DBS. The Bevern Trust will then make direct contact with the DBS in order to confirm that what is recorded on the certificate is current and accurate, in every case, and before employment commences.</w:t>
      </w:r>
    </w:p>
    <w:p w14:paraId="6B73A345" w14:textId="77777777" w:rsidR="008F24F7" w:rsidRPr="00122B2F" w:rsidRDefault="008F24F7" w:rsidP="5D26FE64">
      <w:pPr>
        <w:jc w:val="both"/>
        <w:rPr>
          <w:rFonts w:ascii="Avenir Book" w:eastAsia="Avenir Next LT Pro" w:hAnsi="Avenir Book" w:cs="Avenir Next LT Pro"/>
        </w:rPr>
      </w:pPr>
    </w:p>
    <w:p w14:paraId="342EAA5C" w14:textId="3A3CFBBE" w:rsidR="0A40BAA4" w:rsidRPr="00122B2F" w:rsidRDefault="0FDD7C08" w:rsidP="5D26FE64">
      <w:pPr>
        <w:jc w:val="both"/>
        <w:rPr>
          <w:rFonts w:ascii="Avenir Book" w:eastAsia="Avenir Next LT Pro" w:hAnsi="Avenir Book" w:cs="Avenir Next LT Pro"/>
          <w:b/>
          <w:bCs/>
          <w:lang w:val="en"/>
        </w:rPr>
      </w:pPr>
      <w:r w:rsidRPr="00122B2F">
        <w:rPr>
          <w:rFonts w:ascii="Avenir Book" w:eastAsia="Avenir Next LT Pro" w:hAnsi="Avenir Book" w:cs="Avenir Next LT Pro"/>
          <w:b/>
          <w:bCs/>
          <w:lang w:val="en"/>
        </w:rPr>
        <w:t>Overseas applicants for employment</w:t>
      </w:r>
    </w:p>
    <w:p w14:paraId="437E2029" w14:textId="77777777" w:rsidR="008F24F7" w:rsidRPr="00122B2F" w:rsidRDefault="008F24F7" w:rsidP="5D26FE64">
      <w:pPr>
        <w:jc w:val="both"/>
        <w:rPr>
          <w:rFonts w:ascii="Avenir Book" w:eastAsia="Avenir Next LT Pro" w:hAnsi="Avenir Book" w:cs="Avenir Next LT Pro"/>
          <w:lang w:val="en"/>
        </w:rPr>
      </w:pPr>
    </w:p>
    <w:p w14:paraId="58A4A540" w14:textId="19964A9C" w:rsidR="008F24F7" w:rsidRPr="00122B2F" w:rsidRDefault="0FDD7C08" w:rsidP="5D26FE64">
      <w:pPr>
        <w:jc w:val="both"/>
        <w:rPr>
          <w:rFonts w:ascii="Avenir Book" w:eastAsia="Avenir Next LT Pro" w:hAnsi="Avenir Book" w:cs="Avenir Next LT Pro"/>
          <w:lang w:val="en"/>
        </w:rPr>
      </w:pPr>
      <w:r w:rsidRPr="00122B2F">
        <w:rPr>
          <w:rFonts w:ascii="Avenir Book" w:eastAsia="Avenir Next LT Pro" w:hAnsi="Avenir Book" w:cs="Avenir Next LT Pro"/>
          <w:lang w:val="en"/>
        </w:rPr>
        <w:t xml:space="preserve">It is understood that the Disclosure and Barring Service (DBS) cannot access criminal records held overseas, but it is possible to </w:t>
      </w:r>
      <w:proofErr w:type="gramStart"/>
      <w:r w:rsidRPr="00122B2F">
        <w:rPr>
          <w:rFonts w:ascii="Avenir Book" w:eastAsia="Avenir Next LT Pro" w:hAnsi="Avenir Book" w:cs="Avenir Next LT Pro"/>
          <w:lang w:val="en"/>
        </w:rPr>
        <w:t>submit an application</w:t>
      </w:r>
      <w:proofErr w:type="gramEnd"/>
      <w:r w:rsidRPr="00122B2F">
        <w:rPr>
          <w:rFonts w:ascii="Avenir Book" w:eastAsia="Avenir Next LT Pro" w:hAnsi="Avenir Book" w:cs="Avenir Next LT Pro"/>
          <w:lang w:val="en"/>
        </w:rPr>
        <w:t xml:space="preserve"> while the applicant is overseas. In a small number of cases overseas criminal records are held on the UK Police National Computer and these would be revealed as part of a criminal record check. In situations where The Bevern Trust is considering employing someone from overseas then criminal records checks will be made through contact with the embassy or high commission of the country in question.</w:t>
      </w:r>
    </w:p>
    <w:p w14:paraId="3F6478B8" w14:textId="77777777" w:rsidR="008F24F7" w:rsidRPr="00122B2F" w:rsidRDefault="008F24F7" w:rsidP="5D26FE64">
      <w:pPr>
        <w:jc w:val="both"/>
        <w:rPr>
          <w:rFonts w:ascii="Avenir Book" w:eastAsia="Avenir Next LT Pro" w:hAnsi="Avenir Book" w:cs="Avenir Next LT Pro"/>
          <w:lang w:val="en"/>
        </w:rPr>
      </w:pPr>
    </w:p>
    <w:p w14:paraId="60DD4A4A" w14:textId="77777777" w:rsidR="00122B2F" w:rsidRDefault="00122B2F" w:rsidP="5D26FE64">
      <w:pPr>
        <w:jc w:val="both"/>
        <w:rPr>
          <w:rFonts w:ascii="Avenir Book" w:eastAsia="Avenir Next LT Pro" w:hAnsi="Avenir Book" w:cs="Avenir Next LT Pro"/>
          <w:b/>
          <w:bCs/>
          <w:lang w:val="en"/>
        </w:rPr>
      </w:pPr>
    </w:p>
    <w:p w14:paraId="23DA64FC" w14:textId="77777777" w:rsidR="00122B2F" w:rsidRDefault="00122B2F" w:rsidP="5D26FE64">
      <w:pPr>
        <w:jc w:val="both"/>
        <w:rPr>
          <w:rFonts w:ascii="Avenir Book" w:eastAsia="Avenir Next LT Pro" w:hAnsi="Avenir Book" w:cs="Avenir Next LT Pro"/>
          <w:b/>
          <w:bCs/>
          <w:lang w:val="en"/>
        </w:rPr>
      </w:pPr>
    </w:p>
    <w:p w14:paraId="791CEE0E" w14:textId="77777777" w:rsidR="00122B2F" w:rsidRDefault="00122B2F" w:rsidP="5D26FE64">
      <w:pPr>
        <w:jc w:val="both"/>
        <w:rPr>
          <w:rFonts w:ascii="Avenir Book" w:eastAsia="Avenir Next LT Pro" w:hAnsi="Avenir Book" w:cs="Avenir Next LT Pro"/>
          <w:b/>
          <w:bCs/>
          <w:lang w:val="en"/>
        </w:rPr>
      </w:pPr>
    </w:p>
    <w:p w14:paraId="30E53095" w14:textId="77777777" w:rsidR="00122B2F" w:rsidRDefault="00122B2F" w:rsidP="5D26FE64">
      <w:pPr>
        <w:jc w:val="both"/>
        <w:rPr>
          <w:rFonts w:ascii="Avenir Book" w:eastAsia="Avenir Next LT Pro" w:hAnsi="Avenir Book" w:cs="Avenir Next LT Pro"/>
          <w:b/>
          <w:bCs/>
          <w:lang w:val="en"/>
        </w:rPr>
      </w:pPr>
    </w:p>
    <w:p w14:paraId="15948117" w14:textId="77777777" w:rsidR="00122B2F" w:rsidRDefault="00122B2F" w:rsidP="5D26FE64">
      <w:pPr>
        <w:jc w:val="both"/>
        <w:rPr>
          <w:rFonts w:ascii="Avenir Book" w:eastAsia="Avenir Next LT Pro" w:hAnsi="Avenir Book" w:cs="Avenir Next LT Pro"/>
          <w:b/>
          <w:bCs/>
          <w:lang w:val="en"/>
        </w:rPr>
      </w:pPr>
    </w:p>
    <w:p w14:paraId="2C52750A" w14:textId="77777777" w:rsidR="00122B2F" w:rsidRDefault="00122B2F" w:rsidP="5D26FE64">
      <w:pPr>
        <w:jc w:val="both"/>
        <w:rPr>
          <w:rFonts w:ascii="Avenir Book" w:eastAsia="Avenir Next LT Pro" w:hAnsi="Avenir Book" w:cs="Avenir Next LT Pro"/>
          <w:b/>
          <w:bCs/>
          <w:lang w:val="en"/>
        </w:rPr>
      </w:pPr>
    </w:p>
    <w:p w14:paraId="0C77F6F9" w14:textId="7D291689" w:rsidR="008F24F7" w:rsidRPr="00122B2F" w:rsidRDefault="0FDD7C08" w:rsidP="5D26FE64">
      <w:pPr>
        <w:jc w:val="both"/>
        <w:rPr>
          <w:rFonts w:ascii="Avenir Book" w:eastAsia="Avenir Next LT Pro" w:hAnsi="Avenir Book" w:cs="Avenir Next LT Pro"/>
          <w:b/>
          <w:bCs/>
          <w:lang w:val="en"/>
        </w:rPr>
      </w:pPr>
      <w:r w:rsidRPr="00122B2F">
        <w:rPr>
          <w:rFonts w:ascii="Avenir Book" w:eastAsia="Avenir Next LT Pro" w:hAnsi="Avenir Book" w:cs="Avenir Next LT Pro"/>
          <w:b/>
          <w:bCs/>
          <w:lang w:val="en"/>
        </w:rPr>
        <w:t>Certificates of good conduct</w:t>
      </w:r>
    </w:p>
    <w:p w14:paraId="714A76E9" w14:textId="77777777" w:rsidR="008F24F7" w:rsidRPr="00122B2F" w:rsidRDefault="008F24F7" w:rsidP="5D26FE64">
      <w:pPr>
        <w:jc w:val="both"/>
        <w:rPr>
          <w:rFonts w:ascii="Avenir Book" w:eastAsia="Avenir Next LT Pro" w:hAnsi="Avenir Book" w:cs="Avenir Next LT Pro"/>
          <w:lang w:val="en"/>
        </w:rPr>
      </w:pPr>
    </w:p>
    <w:p w14:paraId="50C0BB49" w14:textId="413440E6" w:rsidR="008F24F7" w:rsidRPr="00122B2F" w:rsidRDefault="0FDD7C08" w:rsidP="5D26FE64">
      <w:pPr>
        <w:jc w:val="both"/>
        <w:rPr>
          <w:rFonts w:ascii="Avenir Book" w:eastAsia="Avenir Next LT Pro" w:hAnsi="Avenir Book" w:cs="Avenir Next LT Pro"/>
          <w:lang w:val="en"/>
        </w:rPr>
      </w:pPr>
      <w:r w:rsidRPr="00122B2F">
        <w:rPr>
          <w:rFonts w:ascii="Avenir Book" w:eastAsia="Avenir Next LT Pro" w:hAnsi="Avenir Book" w:cs="Avenir Next LT Pro"/>
          <w:lang w:val="en"/>
        </w:rPr>
        <w:t xml:space="preserve">Where possible, and available The Bevern Trust will attempt to obtain a certificate (translated into English, if necessary) of good conduct and any other references from potential overseas employees. </w:t>
      </w:r>
    </w:p>
    <w:p w14:paraId="0CDDB611" w14:textId="77777777" w:rsidR="008F24F7" w:rsidRPr="00122B2F" w:rsidRDefault="008F24F7" w:rsidP="5D26FE64">
      <w:pPr>
        <w:jc w:val="both"/>
        <w:rPr>
          <w:rFonts w:ascii="Avenir Book" w:eastAsia="Avenir Next LT Pro" w:hAnsi="Avenir Book" w:cs="Avenir Next LT Pro"/>
        </w:rPr>
      </w:pPr>
    </w:p>
    <w:p w14:paraId="6E0F6DF6" w14:textId="4D217F92" w:rsidR="00477812" w:rsidRPr="00122B2F" w:rsidRDefault="00477812" w:rsidP="0FDD7C08">
      <w:pPr>
        <w:rPr>
          <w:rFonts w:ascii="Avenir Book" w:eastAsia="Avenir Next LT Pro" w:hAnsi="Avenir Book" w:cs="Avenir Next LT Pro"/>
        </w:rPr>
      </w:pPr>
    </w:p>
    <w:p w14:paraId="60FA749F" w14:textId="77777777" w:rsidR="00477812" w:rsidRPr="00122B2F" w:rsidRDefault="00477812" w:rsidP="5D26FE64">
      <w:pPr>
        <w:jc w:val="both"/>
        <w:rPr>
          <w:rFonts w:ascii="Avenir Book" w:eastAsia="Avenir Next LT Pro" w:hAnsi="Avenir Book" w:cs="Avenir Next LT Pro"/>
        </w:rPr>
      </w:pPr>
      <w:bookmarkStart w:id="0" w:name="_GoBack"/>
      <w:bookmarkEnd w:id="0"/>
    </w:p>
    <w:p w14:paraId="0358D427" w14:textId="77777777" w:rsidR="00CC1C59" w:rsidRPr="00122B2F" w:rsidRDefault="00CC1C59" w:rsidP="5D26FE64">
      <w:pPr>
        <w:jc w:val="both"/>
        <w:rPr>
          <w:rFonts w:ascii="Avenir Book" w:eastAsia="Avenir Next LT Pro" w:hAnsi="Avenir Book" w:cs="Avenir Next LT Pro"/>
          <w:b/>
          <w:bCs/>
        </w:rPr>
      </w:pPr>
    </w:p>
    <w:tbl>
      <w:tblPr>
        <w:tblStyle w:val="TableGrid"/>
        <w:tblW w:w="0" w:type="auto"/>
        <w:tblBorders>
          <w:top w:val="double" w:sz="4" w:space="0" w:color="C00000"/>
          <w:left w:val="double" w:sz="4" w:space="0" w:color="C00000"/>
          <w:bottom w:val="double" w:sz="4" w:space="0" w:color="C00000"/>
          <w:right w:val="double" w:sz="4" w:space="0" w:color="C00000"/>
          <w:insideH w:val="single" w:sz="6" w:space="0" w:color="C00000"/>
          <w:insideV w:val="single" w:sz="6" w:space="0" w:color="C00000"/>
        </w:tblBorders>
        <w:tblLook w:val="04A0" w:firstRow="1" w:lastRow="0" w:firstColumn="1" w:lastColumn="0" w:noHBand="0" w:noVBand="1"/>
      </w:tblPr>
      <w:tblGrid>
        <w:gridCol w:w="4621"/>
        <w:gridCol w:w="4621"/>
      </w:tblGrid>
      <w:tr w:rsidR="00CC1C59" w:rsidRPr="00122B2F" w14:paraId="69C914F9" w14:textId="77777777" w:rsidTr="0FDD7C08">
        <w:tc>
          <w:tcPr>
            <w:tcW w:w="9242" w:type="dxa"/>
            <w:gridSpan w:val="2"/>
          </w:tcPr>
          <w:p w14:paraId="01CF8E39" w14:textId="77777777" w:rsidR="00CC1C59" w:rsidRPr="00122B2F" w:rsidRDefault="00CC1C59" w:rsidP="5D26FE64">
            <w:pPr>
              <w:jc w:val="center"/>
              <w:rPr>
                <w:rFonts w:ascii="Avenir Book" w:eastAsia="Avenir Next LT Pro" w:hAnsi="Avenir Book" w:cs="Avenir Next LT Pro"/>
                <w:b/>
                <w:bCs/>
              </w:rPr>
            </w:pPr>
            <w:r w:rsidRPr="00122B2F">
              <w:rPr>
                <w:rFonts w:ascii="Avenir Book" w:eastAsia="Avenir Next LT Pro" w:hAnsi="Avenir Book" w:cs="Avenir Next LT Pro"/>
                <w:b/>
                <w:bCs/>
              </w:rPr>
              <w:br w:type="page"/>
            </w:r>
          </w:p>
          <w:p w14:paraId="128FE113" w14:textId="77777777" w:rsidR="00CC1C59" w:rsidRPr="00122B2F" w:rsidRDefault="0FDD7C08" w:rsidP="5D26FE64">
            <w:pPr>
              <w:jc w:val="center"/>
              <w:rPr>
                <w:rFonts w:ascii="Avenir Book" w:eastAsia="Avenir Next LT Pro" w:hAnsi="Avenir Book" w:cs="Avenir Next LT Pro"/>
                <w:b/>
                <w:bCs/>
              </w:rPr>
            </w:pPr>
            <w:r w:rsidRPr="00122B2F">
              <w:rPr>
                <w:rFonts w:ascii="Avenir Book" w:eastAsia="Avenir Next LT Pro" w:hAnsi="Avenir Book" w:cs="Avenir Next LT Pro"/>
                <w:b/>
                <w:bCs/>
              </w:rPr>
              <w:t>References to Legislation and Fundamental Standards</w:t>
            </w:r>
          </w:p>
          <w:p w14:paraId="34BA4A81" w14:textId="77777777" w:rsidR="00CC1C59" w:rsidRPr="00122B2F" w:rsidRDefault="00CC1C59" w:rsidP="5D26FE64">
            <w:pPr>
              <w:jc w:val="center"/>
              <w:rPr>
                <w:rFonts w:ascii="Avenir Book" w:eastAsia="Avenir Next LT Pro" w:hAnsi="Avenir Book" w:cs="Avenir Next LT Pro"/>
                <w:b/>
                <w:bCs/>
              </w:rPr>
            </w:pPr>
          </w:p>
        </w:tc>
      </w:tr>
      <w:tr w:rsidR="00CC1C59" w:rsidRPr="00122B2F" w14:paraId="632AB2A0" w14:textId="77777777" w:rsidTr="0FDD7C08">
        <w:tc>
          <w:tcPr>
            <w:tcW w:w="4621" w:type="dxa"/>
          </w:tcPr>
          <w:p w14:paraId="623673B0" w14:textId="77777777" w:rsidR="00CC1C59" w:rsidRPr="00122B2F" w:rsidRDefault="00CC1C59" w:rsidP="5D26FE64">
            <w:pPr>
              <w:jc w:val="center"/>
              <w:rPr>
                <w:rFonts w:ascii="Avenir Book" w:eastAsia="Avenir Next LT Pro" w:hAnsi="Avenir Book" w:cs="Avenir Next LT Pro"/>
                <w:b/>
                <w:bCs/>
              </w:rPr>
            </w:pPr>
          </w:p>
          <w:p w14:paraId="5E0121F8" w14:textId="77777777" w:rsidR="00CC1C59" w:rsidRPr="00122B2F" w:rsidRDefault="0FDD7C08" w:rsidP="5D26FE64">
            <w:pPr>
              <w:jc w:val="center"/>
              <w:rPr>
                <w:rFonts w:ascii="Avenir Book" w:eastAsia="Avenir Next LT Pro" w:hAnsi="Avenir Book" w:cs="Avenir Next LT Pro"/>
                <w:b/>
                <w:bCs/>
              </w:rPr>
            </w:pPr>
            <w:r w:rsidRPr="00122B2F">
              <w:rPr>
                <w:rFonts w:ascii="Avenir Book" w:eastAsia="Avenir Next LT Pro" w:hAnsi="Avenir Book" w:cs="Avenir Next LT Pro"/>
                <w:b/>
                <w:bCs/>
              </w:rPr>
              <w:t>Health and Social Care Act 2008 (Regulated Activities) Regulations 2014</w:t>
            </w:r>
          </w:p>
          <w:p w14:paraId="6C810AAC" w14:textId="77777777" w:rsidR="00CC1C59" w:rsidRPr="00122B2F" w:rsidRDefault="00CC1C59" w:rsidP="5D26FE64">
            <w:pPr>
              <w:jc w:val="center"/>
              <w:rPr>
                <w:rFonts w:ascii="Avenir Book" w:eastAsia="Avenir Next LT Pro" w:hAnsi="Avenir Book" w:cs="Avenir Next LT Pro"/>
                <w:b/>
                <w:bCs/>
              </w:rPr>
            </w:pPr>
          </w:p>
        </w:tc>
        <w:tc>
          <w:tcPr>
            <w:tcW w:w="4621" w:type="dxa"/>
          </w:tcPr>
          <w:p w14:paraId="2D8351AF" w14:textId="77777777" w:rsidR="00CC1C59" w:rsidRPr="00122B2F" w:rsidRDefault="00CC1C59" w:rsidP="5D26FE64">
            <w:pPr>
              <w:jc w:val="center"/>
              <w:rPr>
                <w:rFonts w:ascii="Avenir Book" w:eastAsia="Avenir Next LT Pro" w:hAnsi="Avenir Book" w:cs="Avenir Next LT Pro"/>
                <w:b/>
                <w:bCs/>
              </w:rPr>
            </w:pPr>
          </w:p>
          <w:p w14:paraId="21E18151" w14:textId="77777777" w:rsidR="00CC1C59" w:rsidRPr="00122B2F" w:rsidRDefault="0FDD7C08" w:rsidP="5D26FE64">
            <w:pPr>
              <w:jc w:val="center"/>
              <w:rPr>
                <w:rFonts w:ascii="Avenir Book" w:eastAsia="Avenir Next LT Pro" w:hAnsi="Avenir Book" w:cs="Avenir Next LT Pro"/>
                <w:b/>
                <w:bCs/>
              </w:rPr>
            </w:pPr>
            <w:r w:rsidRPr="00122B2F">
              <w:rPr>
                <w:rFonts w:ascii="Avenir Book" w:eastAsia="Avenir Next LT Pro" w:hAnsi="Avenir Book" w:cs="Avenir Next LT Pro"/>
                <w:b/>
                <w:bCs/>
              </w:rPr>
              <w:t>Regulation 19</w:t>
            </w:r>
          </w:p>
        </w:tc>
      </w:tr>
      <w:tr w:rsidR="00CC1C59" w:rsidRPr="00122B2F" w14:paraId="206D9C89" w14:textId="77777777" w:rsidTr="0FDD7C08">
        <w:tc>
          <w:tcPr>
            <w:tcW w:w="4621" w:type="dxa"/>
          </w:tcPr>
          <w:p w14:paraId="781398C9" w14:textId="77777777" w:rsidR="00CC1C59" w:rsidRPr="00122B2F" w:rsidRDefault="00CC1C59" w:rsidP="5D26FE64">
            <w:pPr>
              <w:jc w:val="center"/>
              <w:rPr>
                <w:rFonts w:ascii="Avenir Book" w:eastAsia="Avenir Next LT Pro" w:hAnsi="Avenir Book" w:cs="Avenir Next LT Pro"/>
                <w:b/>
                <w:bCs/>
              </w:rPr>
            </w:pPr>
          </w:p>
          <w:p w14:paraId="22D9501B" w14:textId="77777777" w:rsidR="00CC1C59" w:rsidRPr="00122B2F" w:rsidRDefault="0FDD7C08" w:rsidP="5D26FE64">
            <w:pPr>
              <w:jc w:val="center"/>
              <w:rPr>
                <w:rFonts w:ascii="Avenir Book" w:eastAsia="Avenir Next LT Pro" w:hAnsi="Avenir Book" w:cs="Avenir Next LT Pro"/>
                <w:b/>
                <w:bCs/>
              </w:rPr>
            </w:pPr>
            <w:r w:rsidRPr="00122B2F">
              <w:rPr>
                <w:rFonts w:ascii="Avenir Book" w:eastAsia="Avenir Next LT Pro" w:hAnsi="Avenir Book" w:cs="Avenir Next LT Pro"/>
                <w:b/>
                <w:bCs/>
              </w:rPr>
              <w:t>Fundamental Standards</w:t>
            </w:r>
          </w:p>
          <w:p w14:paraId="05E2E3AB" w14:textId="77777777" w:rsidR="00CC1C59" w:rsidRPr="00122B2F" w:rsidRDefault="00CC1C59" w:rsidP="5D26FE64">
            <w:pPr>
              <w:jc w:val="center"/>
              <w:rPr>
                <w:rFonts w:ascii="Avenir Book" w:eastAsia="Avenir Next LT Pro" w:hAnsi="Avenir Book" w:cs="Avenir Next LT Pro"/>
                <w:b/>
                <w:bCs/>
              </w:rPr>
            </w:pPr>
          </w:p>
        </w:tc>
        <w:tc>
          <w:tcPr>
            <w:tcW w:w="4621" w:type="dxa"/>
          </w:tcPr>
          <w:p w14:paraId="6C44D203" w14:textId="77777777" w:rsidR="00CC1C59" w:rsidRPr="00122B2F" w:rsidRDefault="00CC1C59" w:rsidP="5D26FE64">
            <w:pPr>
              <w:jc w:val="center"/>
              <w:rPr>
                <w:rFonts w:ascii="Avenir Book" w:eastAsia="Avenir Next LT Pro" w:hAnsi="Avenir Book" w:cs="Avenir Next LT Pro"/>
                <w:b/>
                <w:bCs/>
              </w:rPr>
            </w:pPr>
          </w:p>
          <w:p w14:paraId="2739B474" w14:textId="77777777" w:rsidR="00CF28E9" w:rsidRPr="00122B2F" w:rsidRDefault="0FDD7C08" w:rsidP="5D26FE64">
            <w:pPr>
              <w:jc w:val="center"/>
              <w:rPr>
                <w:rFonts w:ascii="Avenir Book" w:eastAsia="Avenir Next LT Pro" w:hAnsi="Avenir Book" w:cs="Avenir Next LT Pro"/>
                <w:b/>
                <w:bCs/>
                <w:lang w:val="en"/>
              </w:rPr>
            </w:pPr>
            <w:r w:rsidRPr="00122B2F">
              <w:rPr>
                <w:rFonts w:ascii="Avenir Book" w:eastAsia="Avenir Next LT Pro" w:hAnsi="Avenir Book" w:cs="Avenir Next LT Pro"/>
                <w:b/>
                <w:bCs/>
                <w:lang w:val="en"/>
              </w:rPr>
              <w:t>Persons employed must be of good character, have the necessary qualifications, skills and experience, and be able to perform the work for which they are employed</w:t>
            </w:r>
          </w:p>
          <w:p w14:paraId="6BCC8740" w14:textId="77777777" w:rsidR="00E75F1B" w:rsidRPr="00122B2F" w:rsidRDefault="00E75F1B" w:rsidP="5D26FE64">
            <w:pPr>
              <w:jc w:val="center"/>
              <w:rPr>
                <w:rFonts w:ascii="Avenir Book" w:eastAsia="Avenir Next LT Pro" w:hAnsi="Avenir Book" w:cs="Avenir Next LT Pro"/>
                <w:b/>
                <w:bCs/>
              </w:rPr>
            </w:pPr>
          </w:p>
        </w:tc>
      </w:tr>
    </w:tbl>
    <w:p w14:paraId="281AF808" w14:textId="77777777" w:rsidR="00CC1C59" w:rsidRPr="00122B2F" w:rsidRDefault="00CC1C59" w:rsidP="0FDD7C08">
      <w:pPr>
        <w:jc w:val="both"/>
        <w:rPr>
          <w:rFonts w:ascii="Avenir Book" w:eastAsia="Avenir Next LT Pro" w:hAnsi="Avenir Book" w:cs="Avenir Next LT Pro"/>
          <w:b/>
          <w:bCs/>
        </w:rPr>
      </w:pPr>
    </w:p>
    <w:p w14:paraId="2DAA1097" w14:textId="77777777" w:rsidR="008626B7" w:rsidRPr="00122B2F" w:rsidRDefault="008626B7" w:rsidP="0FDD7C08">
      <w:pPr>
        <w:pStyle w:val="Footer"/>
        <w:jc w:val="center"/>
        <w:rPr>
          <w:rFonts w:ascii="Avenir Book" w:eastAsia="Avenir Next LT Pro" w:hAnsi="Avenir Book" w:cs="Avenir Next LT Pro"/>
          <w:b/>
          <w:bCs/>
        </w:rPr>
      </w:pPr>
    </w:p>
    <w:p w14:paraId="6D71E4C9" w14:textId="77777777" w:rsidR="00822E77" w:rsidRPr="00122B2F" w:rsidRDefault="00822E77" w:rsidP="0FDD7C08">
      <w:pPr>
        <w:jc w:val="both"/>
        <w:rPr>
          <w:rFonts w:ascii="Avenir Book" w:eastAsia="Avenir Next LT Pro" w:hAnsi="Avenir Book" w:cs="Avenir Next LT Pro"/>
          <w:b/>
          <w:bCs/>
        </w:rPr>
      </w:pPr>
    </w:p>
    <w:sectPr w:rsidR="00822E77" w:rsidRPr="00122B2F" w:rsidSect="00A100F0">
      <w:headerReference w:type="default" r:id="rId11"/>
      <w:footerReference w:type="default" r:id="rId12"/>
      <w:pgSz w:w="11906" w:h="16838"/>
      <w:pgMar w:top="1440" w:right="1440" w:bottom="1440" w:left="1440" w:header="708" w:footer="708" w:gutter="0"/>
      <w:pgBorders w:offsetFrom="page">
        <w:top w:val="single" w:sz="12" w:space="24" w:color="C00000"/>
        <w:left w:val="single" w:sz="12" w:space="24" w:color="C00000"/>
        <w:bottom w:val="single" w:sz="12" w:space="24" w:color="C00000"/>
        <w:right w:val="single" w:sz="12"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80A96" w14:textId="77777777" w:rsidR="00BB332D" w:rsidRDefault="00BB332D" w:rsidP="005B7CF7">
      <w:r>
        <w:separator/>
      </w:r>
    </w:p>
  </w:endnote>
  <w:endnote w:type="continuationSeparator" w:id="0">
    <w:p w14:paraId="7D680898" w14:textId="77777777" w:rsidR="00BB332D" w:rsidRDefault="00BB332D" w:rsidP="005B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122168"/>
      <w:docPartObj>
        <w:docPartGallery w:val="Page Numbers (Bottom of Page)"/>
        <w:docPartUnique/>
      </w:docPartObj>
    </w:sdtPr>
    <w:sdtEndPr/>
    <w:sdtContent>
      <w:sdt>
        <w:sdtPr>
          <w:id w:val="-2113268968"/>
          <w:docPartObj>
            <w:docPartGallery w:val="Page Numbers (Top of Page)"/>
            <w:docPartUnique/>
          </w:docPartObj>
        </w:sdtPr>
        <w:sdtEndPr/>
        <w:sdtContent>
          <w:p w14:paraId="214BD2B1" w14:textId="77777777" w:rsidR="00D62F4A" w:rsidRDefault="00D62F4A">
            <w:pPr>
              <w:pStyle w:val="Footer"/>
              <w:jc w:val="center"/>
            </w:pPr>
            <w:r w:rsidRPr="008626B7">
              <w:rPr>
                <w:b/>
              </w:rPr>
              <w:t xml:space="preserve">Page </w:t>
            </w:r>
            <w:r w:rsidRPr="008626B7">
              <w:rPr>
                <w:b/>
                <w:bCs/>
                <w:szCs w:val="24"/>
              </w:rPr>
              <w:fldChar w:fldCharType="begin"/>
            </w:r>
            <w:r w:rsidRPr="008626B7">
              <w:rPr>
                <w:b/>
                <w:bCs/>
              </w:rPr>
              <w:instrText xml:space="preserve"> PAGE </w:instrText>
            </w:r>
            <w:r w:rsidRPr="008626B7">
              <w:rPr>
                <w:b/>
                <w:bCs/>
                <w:szCs w:val="24"/>
              </w:rPr>
              <w:fldChar w:fldCharType="separate"/>
            </w:r>
            <w:r w:rsidR="00CF28E9">
              <w:rPr>
                <w:b/>
                <w:bCs/>
                <w:noProof/>
              </w:rPr>
              <w:t>5</w:t>
            </w:r>
            <w:r w:rsidRPr="008626B7">
              <w:rPr>
                <w:b/>
                <w:bCs/>
                <w:szCs w:val="24"/>
              </w:rPr>
              <w:fldChar w:fldCharType="end"/>
            </w:r>
            <w:r w:rsidRPr="008626B7">
              <w:rPr>
                <w:b/>
              </w:rPr>
              <w:t xml:space="preserve"> of </w:t>
            </w:r>
            <w:r w:rsidRPr="008626B7">
              <w:rPr>
                <w:b/>
                <w:bCs/>
                <w:szCs w:val="24"/>
              </w:rPr>
              <w:fldChar w:fldCharType="begin"/>
            </w:r>
            <w:r w:rsidRPr="008626B7">
              <w:rPr>
                <w:b/>
                <w:bCs/>
              </w:rPr>
              <w:instrText xml:space="preserve"> NUMPAGES  </w:instrText>
            </w:r>
            <w:r w:rsidRPr="008626B7">
              <w:rPr>
                <w:b/>
                <w:bCs/>
                <w:szCs w:val="24"/>
              </w:rPr>
              <w:fldChar w:fldCharType="separate"/>
            </w:r>
            <w:r w:rsidR="00CF28E9">
              <w:rPr>
                <w:b/>
                <w:bCs/>
                <w:noProof/>
              </w:rPr>
              <w:t>6</w:t>
            </w:r>
            <w:r w:rsidRPr="008626B7">
              <w:rPr>
                <w:b/>
                <w:bCs/>
                <w:szCs w:val="24"/>
              </w:rPr>
              <w:fldChar w:fldCharType="end"/>
            </w:r>
          </w:p>
        </w:sdtContent>
      </w:sdt>
    </w:sdtContent>
  </w:sdt>
  <w:p w14:paraId="74DE9695" w14:textId="77777777" w:rsidR="00F40111" w:rsidRPr="00D62F4A" w:rsidRDefault="00F40111" w:rsidP="00D62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B195E" w14:textId="77777777" w:rsidR="00BB332D" w:rsidRDefault="00BB332D" w:rsidP="005B7CF7">
      <w:r>
        <w:separator/>
      </w:r>
    </w:p>
  </w:footnote>
  <w:footnote w:type="continuationSeparator" w:id="0">
    <w:p w14:paraId="6FBAF99C" w14:textId="77777777" w:rsidR="00BB332D" w:rsidRDefault="00BB332D" w:rsidP="005B7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427E4" w14:textId="3C183EE6" w:rsidR="005B7CF7" w:rsidRPr="00122B2F" w:rsidRDefault="00122B2F" w:rsidP="00122B2F">
    <w:pPr>
      <w:pStyle w:val="Header"/>
      <w:pBdr>
        <w:bottom w:val="thickThinSmallGap" w:sz="24" w:space="9" w:color="622423" w:themeColor="accent2" w:themeShade="7F"/>
      </w:pBdr>
      <w:rPr>
        <w:rFonts w:asciiTheme="majorHAnsi" w:eastAsiaTheme="majorEastAsia" w:hAnsiTheme="majorHAnsi" w:cstheme="majorBidi"/>
        <w:sz w:val="40"/>
        <w:szCs w:val="40"/>
      </w:rPr>
    </w:pPr>
    <w:r w:rsidRPr="00122B2F">
      <w:rPr>
        <w:rFonts w:asciiTheme="majorHAnsi" w:eastAsiaTheme="majorEastAsia" w:hAnsiTheme="majorHAnsi" w:cstheme="majorBidi"/>
        <w:noProof/>
        <w:sz w:val="40"/>
        <w:szCs w:val="40"/>
      </w:rPr>
      <mc:AlternateContent>
        <mc:Choice Requires="wps">
          <w:drawing>
            <wp:anchor distT="45720" distB="45720" distL="114300" distR="114300" simplePos="0" relativeHeight="251663872" behindDoc="0" locked="0" layoutInCell="1" allowOverlap="1" wp14:anchorId="780A520D" wp14:editId="1D6D1274">
              <wp:simplePos x="0" y="0"/>
              <wp:positionH relativeFrom="column">
                <wp:posOffset>-566238</wp:posOffset>
              </wp:positionH>
              <wp:positionV relativeFrom="paragraph">
                <wp:posOffset>-80010</wp:posOffset>
              </wp:positionV>
              <wp:extent cx="1501775" cy="707390"/>
              <wp:effectExtent l="0" t="0" r="2222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707390"/>
                      </a:xfrm>
                      <a:prstGeom prst="rect">
                        <a:avLst/>
                      </a:prstGeom>
                      <a:solidFill>
                        <a:srgbClr val="FFFFFF"/>
                      </a:solidFill>
                      <a:ln w="9525">
                        <a:solidFill>
                          <a:schemeClr val="bg1"/>
                        </a:solidFill>
                        <a:miter lim="800000"/>
                        <a:headEnd/>
                        <a:tailEnd/>
                      </a:ln>
                    </wps:spPr>
                    <wps:txbx>
                      <w:txbxContent>
                        <w:p w14:paraId="27C296EA" w14:textId="6D103D68" w:rsidR="00122B2F" w:rsidRDefault="00122B2F">
                          <w:r>
                            <w:rPr>
                              <w:noProof/>
                            </w:rPr>
                            <w:drawing>
                              <wp:inline distT="0" distB="0" distL="0" distR="0" wp14:anchorId="48CF1385" wp14:editId="4B2CBBE5">
                                <wp:extent cx="1184275" cy="607060"/>
                                <wp:effectExtent l="0" t="0" r="0" b="2540"/>
                                <wp:docPr id="2" name="officeArt object"/>
                                <wp:cNvGraphicFramePr/>
                                <a:graphic xmlns:a="http://schemas.openxmlformats.org/drawingml/2006/main">
                                  <a:graphicData uri="http://schemas.openxmlformats.org/drawingml/2006/picture">
                                    <pic:pic xmlns:pic="http://schemas.openxmlformats.org/drawingml/2006/picture">
                                      <pic:nvPicPr>
                                        <pic:cNvPr id="1" name="officeArt object"/>
                                        <pic:cNvPicPr/>
                                      </pic:nvPicPr>
                                      <pic:blipFill>
                                        <a:blip r:embed="rId1"/>
                                        <a:stretch>
                                          <a:fillRect/>
                                        </a:stretch>
                                      </pic:blipFill>
                                      <pic:spPr>
                                        <a:xfrm>
                                          <a:off x="0" y="0"/>
                                          <a:ext cx="1184275" cy="607060"/>
                                        </a:xfrm>
                                        <a:prstGeom prst="rect">
                                          <a:avLst/>
                                        </a:prstGeom>
                                        <a:noFill/>
                                        <a:ln>
                                          <a:noFill/>
                                          <a:prstDash/>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0A520D" id="_x0000_t202" coordsize="21600,21600" o:spt="202" path="m,l,21600r21600,l21600,xe">
              <v:stroke joinstyle="miter"/>
              <v:path gradientshapeok="t" o:connecttype="rect"/>
            </v:shapetype>
            <v:shape id="Text Box 2" o:spid="_x0000_s1026" type="#_x0000_t202" style="position:absolute;margin-left:-44.6pt;margin-top:-6.3pt;width:118.25pt;height:55.7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" strokecolor="white [3212]">
              <v:textbox>
                <w:txbxContent>
                  <w:p w14:paraId="27C296EA" w14:textId="6D103D68" w:rsidR="00122B2F" w:rsidRDefault="00122B2F">
                    <w:r>
                      <w:rPr>
                        <w:noProof/>
                      </w:rPr>
                      <w:drawing>
                        <wp:inline distT="0" distB="0" distL="0" distR="0" wp14:anchorId="48CF1385" wp14:editId="4B2CBBE5">
                          <wp:extent cx="1184275" cy="607060"/>
                          <wp:effectExtent l="0" t="0" r="0" b="2540"/>
                          <wp:docPr id="2" name="officeArt object"/>
                          <wp:cNvGraphicFramePr/>
                          <a:graphic xmlns:a="http://schemas.openxmlformats.org/drawingml/2006/main">
                            <a:graphicData uri="http://schemas.openxmlformats.org/drawingml/2006/picture">
                              <pic:pic xmlns:pic="http://schemas.openxmlformats.org/drawingml/2006/picture">
                                <pic:nvPicPr>
                                  <pic:cNvPr id="1" name="officeArt object"/>
                                  <pic:cNvPicPr/>
                                </pic:nvPicPr>
                                <pic:blipFill>
                                  <a:blip r:embed="rId1"/>
                                  <a:stretch>
                                    <a:fillRect/>
                                  </a:stretch>
                                </pic:blipFill>
                                <pic:spPr>
                                  <a:xfrm>
                                    <a:off x="0" y="0"/>
                                    <a:ext cx="1184275" cy="607060"/>
                                  </a:xfrm>
                                  <a:prstGeom prst="rect">
                                    <a:avLst/>
                                  </a:prstGeom>
                                  <a:noFill/>
                                  <a:ln>
                                    <a:noFill/>
                                    <a:prstDash/>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D122F6A"/>
    <w:lvl w:ilvl="0">
      <w:numFmt w:val="bullet"/>
      <w:lvlText w:val="*"/>
      <w:lvlJc w:val="left"/>
    </w:lvl>
  </w:abstractNum>
  <w:abstractNum w:abstractNumId="1" w15:restartNumberingAfterBreak="0">
    <w:nsid w:val="0E767973"/>
    <w:multiLevelType w:val="hybridMultilevel"/>
    <w:tmpl w:val="1FDA3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D0CEA"/>
    <w:multiLevelType w:val="hybridMultilevel"/>
    <w:tmpl w:val="D9DECE0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01B32"/>
    <w:multiLevelType w:val="hybridMultilevel"/>
    <w:tmpl w:val="F8CA0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328FC"/>
    <w:multiLevelType w:val="hybridMultilevel"/>
    <w:tmpl w:val="2652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473742"/>
    <w:multiLevelType w:val="hybridMultilevel"/>
    <w:tmpl w:val="FA4AB456"/>
    <w:lvl w:ilvl="0" w:tplc="9A1EE9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21F5DC6"/>
    <w:multiLevelType w:val="hybridMultilevel"/>
    <w:tmpl w:val="CB261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833EED"/>
    <w:multiLevelType w:val="hybridMultilevel"/>
    <w:tmpl w:val="6E08AC0A"/>
    <w:lvl w:ilvl="0" w:tplc="0409000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C442A4"/>
    <w:multiLevelType w:val="multilevel"/>
    <w:tmpl w:val="BEB2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574897"/>
    <w:multiLevelType w:val="hybridMultilevel"/>
    <w:tmpl w:val="337C7164"/>
    <w:lvl w:ilvl="0" w:tplc="51023E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A34799"/>
    <w:multiLevelType w:val="hybridMultilevel"/>
    <w:tmpl w:val="1E1A3A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9"/>
  </w:num>
  <w:num w:numId="4">
    <w:abstractNumId w:val="5"/>
  </w:num>
  <w:num w:numId="5">
    <w:abstractNumId w:val="4"/>
  </w:num>
  <w:num w:numId="6">
    <w:abstractNumId w:val="6"/>
  </w:num>
  <w:num w:numId="7">
    <w:abstractNumId w:val="10"/>
  </w:num>
  <w:num w:numId="8">
    <w:abstractNumId w:val="7"/>
  </w:num>
  <w:num w:numId="9">
    <w:abstractNumId w:val="8"/>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CF7"/>
    <w:rsid w:val="0000066C"/>
    <w:rsid w:val="0004434D"/>
    <w:rsid w:val="000611F3"/>
    <w:rsid w:val="000E7CDA"/>
    <w:rsid w:val="000F3B8C"/>
    <w:rsid w:val="00122B2F"/>
    <w:rsid w:val="0017779C"/>
    <w:rsid w:val="001D2478"/>
    <w:rsid w:val="00235D26"/>
    <w:rsid w:val="0028775A"/>
    <w:rsid w:val="002B1948"/>
    <w:rsid w:val="002E634C"/>
    <w:rsid w:val="003028EB"/>
    <w:rsid w:val="003803ED"/>
    <w:rsid w:val="00380835"/>
    <w:rsid w:val="003F0E1E"/>
    <w:rsid w:val="004174FB"/>
    <w:rsid w:val="00445CBC"/>
    <w:rsid w:val="00477812"/>
    <w:rsid w:val="004B1BD2"/>
    <w:rsid w:val="004C1EE2"/>
    <w:rsid w:val="004C368B"/>
    <w:rsid w:val="004D030A"/>
    <w:rsid w:val="0059696F"/>
    <w:rsid w:val="005A3424"/>
    <w:rsid w:val="005B7CF7"/>
    <w:rsid w:val="005C7292"/>
    <w:rsid w:val="006376E7"/>
    <w:rsid w:val="00691769"/>
    <w:rsid w:val="007107CB"/>
    <w:rsid w:val="00724190"/>
    <w:rsid w:val="00761CEE"/>
    <w:rsid w:val="007863EE"/>
    <w:rsid w:val="00822E77"/>
    <w:rsid w:val="008626B7"/>
    <w:rsid w:val="00870645"/>
    <w:rsid w:val="00890AFC"/>
    <w:rsid w:val="008A3A7A"/>
    <w:rsid w:val="008C42BC"/>
    <w:rsid w:val="008F24F7"/>
    <w:rsid w:val="00974485"/>
    <w:rsid w:val="00996225"/>
    <w:rsid w:val="00A00C9E"/>
    <w:rsid w:val="00A100F0"/>
    <w:rsid w:val="00A176AE"/>
    <w:rsid w:val="00A94393"/>
    <w:rsid w:val="00AC4B1D"/>
    <w:rsid w:val="00B311D8"/>
    <w:rsid w:val="00B9524B"/>
    <w:rsid w:val="00BB332D"/>
    <w:rsid w:val="00BD3E11"/>
    <w:rsid w:val="00BE61FE"/>
    <w:rsid w:val="00C22D49"/>
    <w:rsid w:val="00C2590D"/>
    <w:rsid w:val="00C46F62"/>
    <w:rsid w:val="00C74930"/>
    <w:rsid w:val="00CB3E0C"/>
    <w:rsid w:val="00CC1C59"/>
    <w:rsid w:val="00CF28E9"/>
    <w:rsid w:val="00D275C0"/>
    <w:rsid w:val="00D62F4A"/>
    <w:rsid w:val="00DA7323"/>
    <w:rsid w:val="00E23824"/>
    <w:rsid w:val="00E35335"/>
    <w:rsid w:val="00E75F1B"/>
    <w:rsid w:val="00F13E76"/>
    <w:rsid w:val="00F40111"/>
    <w:rsid w:val="00F46F2A"/>
    <w:rsid w:val="0A40BAA4"/>
    <w:rsid w:val="0FDD7C08"/>
    <w:rsid w:val="54A9EB42"/>
    <w:rsid w:val="5D26FE64"/>
    <w:rsid w:val="7F478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C88AD"/>
  <w15:docId w15:val="{03C756C4-414F-417F-90CF-C28ACCFFD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066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olicy"/>
    <w:basedOn w:val="Normal"/>
    <w:link w:val="HeaderChar"/>
    <w:unhideWhenUsed/>
    <w:rsid w:val="005B7CF7"/>
    <w:pPr>
      <w:tabs>
        <w:tab w:val="center" w:pos="4513"/>
        <w:tab w:val="right" w:pos="9026"/>
      </w:tabs>
    </w:pPr>
    <w:rPr>
      <w:rFonts w:eastAsiaTheme="minorHAnsi" w:cstheme="minorBidi"/>
      <w:szCs w:val="22"/>
    </w:rPr>
  </w:style>
  <w:style w:type="character" w:customStyle="1" w:styleId="HeaderChar">
    <w:name w:val="Header Char"/>
    <w:aliases w:val="Policy Char"/>
    <w:basedOn w:val="DefaultParagraphFont"/>
    <w:link w:val="Header"/>
    <w:rsid w:val="005B7CF7"/>
  </w:style>
  <w:style w:type="paragraph" w:styleId="Footer">
    <w:name w:val="footer"/>
    <w:basedOn w:val="Normal"/>
    <w:link w:val="FooterChar"/>
    <w:uiPriority w:val="99"/>
    <w:unhideWhenUsed/>
    <w:rsid w:val="005B7CF7"/>
    <w:pPr>
      <w:tabs>
        <w:tab w:val="center" w:pos="4513"/>
        <w:tab w:val="right" w:pos="9026"/>
      </w:tabs>
    </w:pPr>
    <w:rPr>
      <w:rFonts w:eastAsiaTheme="minorHAnsi" w:cstheme="minorBidi"/>
      <w:szCs w:val="22"/>
    </w:rPr>
  </w:style>
  <w:style w:type="character" w:customStyle="1" w:styleId="FooterChar">
    <w:name w:val="Footer Char"/>
    <w:basedOn w:val="DefaultParagraphFont"/>
    <w:link w:val="Footer"/>
    <w:uiPriority w:val="99"/>
    <w:rsid w:val="005B7CF7"/>
  </w:style>
  <w:style w:type="paragraph" w:styleId="BalloonText">
    <w:name w:val="Balloon Text"/>
    <w:basedOn w:val="Normal"/>
    <w:link w:val="BalloonTextChar"/>
    <w:uiPriority w:val="99"/>
    <w:semiHidden/>
    <w:unhideWhenUsed/>
    <w:rsid w:val="005B7CF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7CF7"/>
    <w:rPr>
      <w:rFonts w:ascii="Tahoma" w:hAnsi="Tahoma" w:cs="Tahoma"/>
      <w:sz w:val="16"/>
      <w:szCs w:val="16"/>
    </w:rPr>
  </w:style>
  <w:style w:type="table" w:styleId="TableGrid">
    <w:name w:val="Table Grid"/>
    <w:basedOn w:val="TableNormal"/>
    <w:uiPriority w:val="59"/>
    <w:rsid w:val="00A10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6E2B45350A5B4CB4A64492058267B7" ma:contentTypeVersion="12" ma:contentTypeDescription="Create a new document." ma:contentTypeScope="" ma:versionID="d8b2aa3c132920143ae482da905f636b">
  <xsd:schema xmlns:xsd="http://www.w3.org/2001/XMLSchema" xmlns:xs="http://www.w3.org/2001/XMLSchema" xmlns:p="http://schemas.microsoft.com/office/2006/metadata/properties" xmlns:ns2="612610e4-8c77-45a1-be91-5bf3f83ae2a6" xmlns:ns3="e217b9dc-6850-4c55-b64d-82bdc58e7910" targetNamespace="http://schemas.microsoft.com/office/2006/metadata/properties" ma:root="true" ma:fieldsID="02c3044366cacf7e47aa0ac570c8971c" ns2:_="" ns3:_="">
    <xsd:import namespace="612610e4-8c77-45a1-be91-5bf3f83ae2a6"/>
    <xsd:import namespace="e217b9dc-6850-4c55-b64d-82bdc58e79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610e4-8c77-45a1-be91-5bf3f83ae2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17b9dc-6850-4c55-b64d-82bdc58e79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3379E-F344-4E94-A219-2EFE86275D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7B72B5-D013-4DC3-9901-63E4DDCEA39A}">
  <ds:schemaRefs>
    <ds:schemaRef ds:uri="http://schemas.microsoft.com/sharepoint/v3/contenttype/forms"/>
  </ds:schemaRefs>
</ds:datastoreItem>
</file>

<file path=customXml/itemProps3.xml><?xml version="1.0" encoding="utf-8"?>
<ds:datastoreItem xmlns:ds="http://schemas.openxmlformats.org/officeDocument/2006/customXml" ds:itemID="{C0044D94-8556-4576-9485-7EF5DB526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610e4-8c77-45a1-be91-5bf3f83ae2a6"/>
    <ds:schemaRef ds:uri="e217b9dc-6850-4c55-b64d-82bdc58e7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95D072-7BE2-4804-9218-AB1E643BD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1910</Words>
  <Characters>10892</Characters>
  <Application>Microsoft Office Word</Application>
  <DocSecurity>0</DocSecurity>
  <Lines>90</Lines>
  <Paragraphs>25</Paragraphs>
  <ScaleCrop>false</ScaleCrop>
  <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Becky Archard</cp:lastModifiedBy>
  <cp:revision>8</cp:revision>
  <cp:lastPrinted>2015-02-05T09:57:00Z</cp:lastPrinted>
  <dcterms:created xsi:type="dcterms:W3CDTF">2019-10-25T12:06:00Z</dcterms:created>
  <dcterms:modified xsi:type="dcterms:W3CDTF">2020-02-13T14:08:00Z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0x010100216E2B45350A5B4CB4A64492058267B7</vt:lpwstr>
  </property>
</Properties>
</file>